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6458" w14:textId="60E57031" w:rsidR="004D1803" w:rsidRDefault="004D1803" w:rsidP="0046005E">
      <w:pPr>
        <w:spacing w:line="240" w:lineRule="auto"/>
        <w:jc w:val="center"/>
        <w:rPr>
          <w:rFonts w:cs="Times New Roman"/>
          <w:b/>
          <w:szCs w:val="24"/>
        </w:rPr>
      </w:pPr>
      <w:bookmarkStart w:id="0" w:name="_Toc437175627"/>
    </w:p>
    <w:p w14:paraId="5D0DEFA6" w14:textId="2F2B7C5A" w:rsidR="00284D98" w:rsidRDefault="00284D98" w:rsidP="0046005E">
      <w:pPr>
        <w:spacing w:line="240" w:lineRule="auto"/>
        <w:jc w:val="center"/>
        <w:rPr>
          <w:rFonts w:cs="Times New Roman"/>
          <w:b/>
          <w:szCs w:val="24"/>
        </w:rPr>
      </w:pPr>
    </w:p>
    <w:p w14:paraId="324E52A7" w14:textId="512ADA1E" w:rsidR="00284D98" w:rsidRDefault="00284D98" w:rsidP="0046005E">
      <w:pPr>
        <w:spacing w:line="240" w:lineRule="auto"/>
        <w:jc w:val="center"/>
        <w:rPr>
          <w:rFonts w:cs="Times New Roman"/>
          <w:b/>
          <w:szCs w:val="24"/>
        </w:rPr>
      </w:pPr>
    </w:p>
    <w:p w14:paraId="73FE930D" w14:textId="5EFE84CB" w:rsidR="00284D98" w:rsidRDefault="00284D98" w:rsidP="0046005E">
      <w:pPr>
        <w:spacing w:line="240" w:lineRule="auto"/>
        <w:jc w:val="center"/>
        <w:rPr>
          <w:rFonts w:cs="Times New Roman"/>
          <w:b/>
          <w:szCs w:val="24"/>
        </w:rPr>
      </w:pPr>
    </w:p>
    <w:p w14:paraId="65394D5D" w14:textId="7D096C2B" w:rsidR="00284D98" w:rsidRPr="00841577" w:rsidRDefault="00284D98" w:rsidP="0046005E">
      <w:pPr>
        <w:spacing w:line="240" w:lineRule="auto"/>
        <w:jc w:val="center"/>
        <w:rPr>
          <w:rFonts w:asciiTheme="minorHAnsi" w:hAnsiTheme="minorHAnsi" w:cstheme="minorHAnsi"/>
          <w:b/>
          <w:szCs w:val="24"/>
        </w:rPr>
      </w:pPr>
    </w:p>
    <w:p w14:paraId="6D87B0AB" w14:textId="6923EB5C" w:rsidR="00284D98" w:rsidRPr="00841577" w:rsidRDefault="00284D98" w:rsidP="0046005E">
      <w:pPr>
        <w:spacing w:line="240" w:lineRule="auto"/>
        <w:jc w:val="center"/>
        <w:rPr>
          <w:rFonts w:asciiTheme="minorHAnsi" w:hAnsiTheme="minorHAnsi" w:cstheme="minorHAnsi"/>
          <w:b/>
          <w:szCs w:val="24"/>
        </w:rPr>
      </w:pPr>
    </w:p>
    <w:p w14:paraId="22091226" w14:textId="77777777" w:rsidR="00284D98" w:rsidRPr="00841577" w:rsidRDefault="00284D98" w:rsidP="0046005E">
      <w:pPr>
        <w:spacing w:line="240" w:lineRule="auto"/>
        <w:jc w:val="center"/>
        <w:rPr>
          <w:rFonts w:asciiTheme="minorHAnsi" w:hAnsiTheme="minorHAnsi" w:cstheme="minorHAnsi"/>
          <w:b/>
          <w:szCs w:val="24"/>
        </w:rPr>
      </w:pPr>
    </w:p>
    <w:p w14:paraId="52DB5319" w14:textId="77777777" w:rsidR="00097BE8" w:rsidRPr="00097BE8" w:rsidRDefault="00097BE8" w:rsidP="00097BE8">
      <w:pPr>
        <w:spacing w:line="240" w:lineRule="auto"/>
        <w:jc w:val="center"/>
        <w:rPr>
          <w:rFonts w:eastAsia="Times New Roman" w:cs="Times New Roman"/>
          <w:szCs w:val="24"/>
          <w:lang w:eastAsia="tr-TR"/>
        </w:rPr>
      </w:pPr>
      <w:r w:rsidRPr="00097BE8">
        <w:rPr>
          <w:rFonts w:ascii="Arial" w:eastAsia="Times New Roman" w:hAnsi="Arial" w:cs="Arial"/>
          <w:b/>
          <w:bCs/>
          <w:color w:val="000000"/>
          <w:sz w:val="33"/>
          <w:szCs w:val="33"/>
          <w:shd w:val="clear" w:color="auto" w:fill="FFFFFF"/>
          <w:lang w:eastAsia="tr-TR"/>
        </w:rPr>
        <w:t>LİSANSÜSTÜ EĞİTİM ENSTİTÜSÜ</w:t>
      </w:r>
    </w:p>
    <w:p w14:paraId="03E6C79D" w14:textId="7DC95582" w:rsidR="004D1803" w:rsidRPr="00841577" w:rsidRDefault="004D1803" w:rsidP="0046005E">
      <w:pPr>
        <w:spacing w:line="240" w:lineRule="auto"/>
        <w:jc w:val="center"/>
        <w:rPr>
          <w:rFonts w:asciiTheme="minorHAnsi" w:hAnsiTheme="minorHAnsi" w:cstheme="minorHAnsi"/>
          <w:b/>
          <w:szCs w:val="24"/>
        </w:rPr>
      </w:pPr>
      <w:r w:rsidRPr="00841577">
        <w:rPr>
          <w:rFonts w:asciiTheme="minorHAnsi" w:hAnsiTheme="minorHAnsi" w:cstheme="minorHAnsi"/>
          <w:b/>
          <w:szCs w:val="24"/>
        </w:rPr>
        <w:t xml:space="preserve"> GERİ BİLDİRİM RAPORU</w:t>
      </w:r>
      <w:r w:rsidR="00097BE8">
        <w:rPr>
          <w:rFonts w:ascii="Calibri" w:hAnsi="Calibri" w:cs="Calibri"/>
          <w:b/>
          <w:bCs/>
          <w:color w:val="000000"/>
        </w:rPr>
        <w:t>(BGDR-2020)</w:t>
      </w:r>
    </w:p>
    <w:p w14:paraId="4028799A" w14:textId="77777777" w:rsidR="004D1803" w:rsidRPr="00841577" w:rsidRDefault="004D1803" w:rsidP="0046005E">
      <w:pPr>
        <w:spacing w:line="240" w:lineRule="auto"/>
        <w:jc w:val="center"/>
        <w:rPr>
          <w:rFonts w:asciiTheme="minorHAnsi" w:hAnsiTheme="minorHAnsi" w:cstheme="minorHAnsi"/>
          <w:b/>
          <w:szCs w:val="24"/>
        </w:rPr>
      </w:pPr>
    </w:p>
    <w:p w14:paraId="5F95EE1E" w14:textId="77777777" w:rsidR="004D1803" w:rsidRPr="00841577" w:rsidRDefault="004D1803" w:rsidP="0046005E">
      <w:pPr>
        <w:spacing w:line="240" w:lineRule="auto"/>
        <w:jc w:val="center"/>
        <w:rPr>
          <w:rFonts w:asciiTheme="minorHAnsi" w:hAnsiTheme="minorHAnsi" w:cstheme="minorHAnsi"/>
          <w:b/>
          <w:szCs w:val="24"/>
        </w:rPr>
      </w:pPr>
    </w:p>
    <w:p w14:paraId="2458C932" w14:textId="77777777" w:rsidR="004D1803" w:rsidRPr="00841577" w:rsidRDefault="004D1803" w:rsidP="0046005E">
      <w:pPr>
        <w:spacing w:line="240" w:lineRule="auto"/>
        <w:jc w:val="center"/>
        <w:rPr>
          <w:rFonts w:asciiTheme="minorHAnsi" w:hAnsiTheme="minorHAnsi" w:cstheme="minorHAnsi"/>
          <w:b/>
          <w:szCs w:val="24"/>
        </w:rPr>
      </w:pPr>
    </w:p>
    <w:p w14:paraId="4CD573EC" w14:textId="258E38E6" w:rsidR="004D1803" w:rsidRPr="00841577" w:rsidRDefault="004D1803" w:rsidP="0046005E">
      <w:pPr>
        <w:spacing w:line="240" w:lineRule="auto"/>
        <w:jc w:val="center"/>
        <w:rPr>
          <w:rFonts w:asciiTheme="minorHAnsi" w:hAnsiTheme="minorHAnsi" w:cstheme="minorHAnsi"/>
          <w:b/>
          <w:szCs w:val="24"/>
        </w:rPr>
      </w:pPr>
    </w:p>
    <w:p w14:paraId="4536BDDA" w14:textId="77777777" w:rsidR="004D1803" w:rsidRPr="00841577" w:rsidRDefault="004D1803" w:rsidP="0046005E">
      <w:pPr>
        <w:spacing w:line="240" w:lineRule="auto"/>
        <w:jc w:val="center"/>
        <w:rPr>
          <w:rFonts w:asciiTheme="minorHAnsi" w:hAnsiTheme="minorHAnsi" w:cstheme="minorHAnsi"/>
          <w:b/>
          <w:szCs w:val="24"/>
        </w:rPr>
      </w:pPr>
    </w:p>
    <w:p w14:paraId="03B0203A" w14:textId="77777777" w:rsidR="004D1803" w:rsidRPr="00841577" w:rsidRDefault="004D1803" w:rsidP="0046005E">
      <w:pPr>
        <w:spacing w:line="240" w:lineRule="auto"/>
        <w:jc w:val="center"/>
        <w:rPr>
          <w:rFonts w:asciiTheme="minorHAnsi" w:hAnsiTheme="minorHAnsi" w:cstheme="minorHAnsi"/>
          <w:b/>
          <w:szCs w:val="24"/>
        </w:rPr>
      </w:pPr>
    </w:p>
    <w:p w14:paraId="23494EAB" w14:textId="71819C52" w:rsidR="004D1803" w:rsidRDefault="004D1803" w:rsidP="0046005E">
      <w:pPr>
        <w:spacing w:line="240" w:lineRule="auto"/>
        <w:jc w:val="center"/>
        <w:rPr>
          <w:rFonts w:asciiTheme="minorHAnsi" w:hAnsiTheme="minorHAnsi" w:cstheme="minorHAnsi"/>
          <w:b/>
          <w:szCs w:val="24"/>
        </w:rPr>
      </w:pPr>
      <w:r w:rsidRPr="00841577">
        <w:rPr>
          <w:rFonts w:asciiTheme="minorHAnsi" w:hAnsiTheme="minorHAnsi" w:cstheme="minorHAnsi"/>
          <w:b/>
          <w:szCs w:val="24"/>
        </w:rPr>
        <w:t>DEĞERLENDİRME TAKIMI</w:t>
      </w:r>
    </w:p>
    <w:p w14:paraId="1C7F68C5" w14:textId="77777777" w:rsidR="00097BE8" w:rsidRPr="00097BE8" w:rsidRDefault="00097BE8" w:rsidP="00097BE8">
      <w:pPr>
        <w:spacing w:line="240" w:lineRule="auto"/>
        <w:jc w:val="center"/>
        <w:rPr>
          <w:rFonts w:eastAsia="Times New Roman" w:cs="Times New Roman"/>
          <w:szCs w:val="24"/>
          <w:lang w:eastAsia="tr-TR"/>
        </w:rPr>
      </w:pPr>
      <w:r w:rsidRPr="00097BE8">
        <w:rPr>
          <w:rFonts w:ascii="Calibri" w:eastAsia="Times New Roman" w:hAnsi="Calibri" w:cs="Calibri"/>
          <w:b/>
          <w:bCs/>
          <w:color w:val="000000"/>
          <w:szCs w:val="24"/>
          <w:lang w:eastAsia="tr-TR"/>
        </w:rPr>
        <w:t>Doç. Dr. Özlem KÖROĞLU (Takım Başkanı)</w:t>
      </w:r>
    </w:p>
    <w:p w14:paraId="5EE3139F" w14:textId="77777777" w:rsidR="00097BE8" w:rsidRPr="00097BE8" w:rsidRDefault="00097BE8" w:rsidP="00097BE8">
      <w:pPr>
        <w:spacing w:line="240" w:lineRule="auto"/>
        <w:jc w:val="center"/>
        <w:rPr>
          <w:rFonts w:eastAsia="Times New Roman" w:cs="Times New Roman"/>
          <w:szCs w:val="24"/>
          <w:lang w:eastAsia="tr-TR"/>
        </w:rPr>
      </w:pPr>
      <w:r w:rsidRPr="00097BE8">
        <w:rPr>
          <w:rFonts w:ascii="Calibri" w:eastAsia="Times New Roman" w:hAnsi="Calibri" w:cs="Calibri"/>
          <w:b/>
          <w:bCs/>
          <w:color w:val="000000"/>
          <w:szCs w:val="24"/>
          <w:lang w:eastAsia="tr-TR"/>
        </w:rPr>
        <w:t xml:space="preserve">Dr. </w:t>
      </w:r>
      <w:proofErr w:type="spellStart"/>
      <w:r w:rsidRPr="00097BE8">
        <w:rPr>
          <w:rFonts w:ascii="Calibri" w:eastAsia="Times New Roman" w:hAnsi="Calibri" w:cs="Calibri"/>
          <w:b/>
          <w:bCs/>
          <w:color w:val="000000"/>
          <w:szCs w:val="24"/>
          <w:lang w:eastAsia="tr-TR"/>
        </w:rPr>
        <w:t>Öğr</w:t>
      </w:r>
      <w:proofErr w:type="spellEnd"/>
      <w:r w:rsidRPr="00097BE8">
        <w:rPr>
          <w:rFonts w:ascii="Calibri" w:eastAsia="Times New Roman" w:hAnsi="Calibri" w:cs="Calibri"/>
          <w:b/>
          <w:bCs/>
          <w:color w:val="000000"/>
          <w:szCs w:val="24"/>
          <w:lang w:eastAsia="tr-TR"/>
        </w:rPr>
        <w:t>. Üyesi Ayşen Cevriye Benli (Akademik Değerlendirici)</w:t>
      </w:r>
    </w:p>
    <w:p w14:paraId="4874B498" w14:textId="77777777" w:rsidR="00097BE8" w:rsidRPr="00097BE8" w:rsidRDefault="00097BE8" w:rsidP="00097BE8">
      <w:pPr>
        <w:spacing w:line="240" w:lineRule="auto"/>
        <w:jc w:val="center"/>
        <w:rPr>
          <w:rFonts w:eastAsia="Times New Roman" w:cs="Times New Roman"/>
          <w:szCs w:val="24"/>
          <w:lang w:eastAsia="tr-TR"/>
        </w:rPr>
      </w:pPr>
      <w:proofErr w:type="spellStart"/>
      <w:r w:rsidRPr="00097BE8">
        <w:rPr>
          <w:rFonts w:ascii="Calibri" w:eastAsia="Times New Roman" w:hAnsi="Calibri" w:cs="Calibri"/>
          <w:b/>
          <w:bCs/>
          <w:color w:val="000000"/>
          <w:szCs w:val="24"/>
          <w:lang w:eastAsia="tr-TR"/>
        </w:rPr>
        <w:t>Öğr</w:t>
      </w:r>
      <w:proofErr w:type="spellEnd"/>
      <w:r w:rsidRPr="00097BE8">
        <w:rPr>
          <w:rFonts w:ascii="Calibri" w:eastAsia="Times New Roman" w:hAnsi="Calibri" w:cs="Calibri"/>
          <w:b/>
          <w:bCs/>
          <w:color w:val="000000"/>
          <w:szCs w:val="24"/>
          <w:lang w:eastAsia="tr-TR"/>
        </w:rPr>
        <w:t>. Gör. Demet Özer (Kalite Sorumlusu)</w:t>
      </w:r>
    </w:p>
    <w:p w14:paraId="40411265" w14:textId="77777777" w:rsidR="00097BE8" w:rsidRPr="00097BE8" w:rsidRDefault="00097BE8" w:rsidP="00097BE8">
      <w:pPr>
        <w:spacing w:line="240" w:lineRule="auto"/>
        <w:jc w:val="center"/>
        <w:rPr>
          <w:rFonts w:eastAsia="Times New Roman" w:cs="Times New Roman"/>
          <w:szCs w:val="24"/>
          <w:lang w:eastAsia="tr-TR"/>
        </w:rPr>
      </w:pPr>
      <w:r w:rsidRPr="00097BE8">
        <w:rPr>
          <w:rFonts w:ascii="Calibri" w:eastAsia="Times New Roman" w:hAnsi="Calibri" w:cs="Calibri"/>
          <w:b/>
          <w:bCs/>
          <w:color w:val="000000"/>
          <w:szCs w:val="24"/>
          <w:lang w:eastAsia="tr-TR"/>
        </w:rPr>
        <w:t>Diler Yeter (İdari Değerlendirici)</w:t>
      </w:r>
    </w:p>
    <w:p w14:paraId="1B6B8B1B" w14:textId="77777777" w:rsidR="00097BE8" w:rsidRPr="00097BE8" w:rsidRDefault="00097BE8" w:rsidP="00097BE8">
      <w:pPr>
        <w:spacing w:line="240" w:lineRule="auto"/>
        <w:jc w:val="center"/>
        <w:rPr>
          <w:rFonts w:eastAsia="Times New Roman" w:cs="Times New Roman"/>
          <w:szCs w:val="24"/>
          <w:lang w:eastAsia="tr-TR"/>
        </w:rPr>
      </w:pPr>
      <w:proofErr w:type="spellStart"/>
      <w:r w:rsidRPr="00097BE8">
        <w:rPr>
          <w:rFonts w:ascii="Calibri" w:eastAsia="Times New Roman" w:hAnsi="Calibri" w:cs="Calibri"/>
          <w:b/>
          <w:bCs/>
          <w:color w:val="000000"/>
          <w:szCs w:val="24"/>
          <w:lang w:eastAsia="tr-TR"/>
        </w:rPr>
        <w:t>Ebrar</w:t>
      </w:r>
      <w:proofErr w:type="spellEnd"/>
      <w:r w:rsidRPr="00097BE8">
        <w:rPr>
          <w:rFonts w:ascii="Calibri" w:eastAsia="Times New Roman" w:hAnsi="Calibri" w:cs="Calibri"/>
          <w:b/>
          <w:bCs/>
          <w:color w:val="000000"/>
          <w:szCs w:val="24"/>
          <w:lang w:eastAsia="tr-TR"/>
        </w:rPr>
        <w:t xml:space="preserve"> </w:t>
      </w:r>
      <w:proofErr w:type="spellStart"/>
      <w:r w:rsidRPr="00097BE8">
        <w:rPr>
          <w:rFonts w:ascii="Calibri" w:eastAsia="Times New Roman" w:hAnsi="Calibri" w:cs="Calibri"/>
          <w:b/>
          <w:bCs/>
          <w:color w:val="000000"/>
          <w:szCs w:val="24"/>
          <w:lang w:eastAsia="tr-TR"/>
        </w:rPr>
        <w:t>Tuşat</w:t>
      </w:r>
      <w:proofErr w:type="spellEnd"/>
      <w:r w:rsidRPr="00097BE8">
        <w:rPr>
          <w:rFonts w:ascii="Calibri" w:eastAsia="Times New Roman" w:hAnsi="Calibri" w:cs="Calibri"/>
          <w:b/>
          <w:bCs/>
          <w:color w:val="000000"/>
          <w:szCs w:val="24"/>
          <w:lang w:eastAsia="tr-TR"/>
        </w:rPr>
        <w:t xml:space="preserve"> (Öğrenci Değerlendirici)</w:t>
      </w:r>
    </w:p>
    <w:p w14:paraId="1456DD0B" w14:textId="0B0371DE" w:rsidR="00097BE8" w:rsidRPr="00841577" w:rsidRDefault="00097BE8" w:rsidP="0046005E">
      <w:pPr>
        <w:spacing w:line="240" w:lineRule="auto"/>
        <w:jc w:val="center"/>
        <w:rPr>
          <w:rFonts w:asciiTheme="minorHAnsi" w:hAnsiTheme="minorHAnsi" w:cstheme="minorHAnsi"/>
          <w:b/>
          <w:szCs w:val="24"/>
        </w:rPr>
      </w:pPr>
      <w:r>
        <w:rPr>
          <w:rFonts w:ascii="Calibri" w:hAnsi="Calibri" w:cs="Calibri"/>
          <w:b/>
          <w:bCs/>
          <w:color w:val="000000"/>
        </w:rPr>
        <w:t>29/03/2021</w:t>
      </w:r>
    </w:p>
    <w:p w14:paraId="79675E5E" w14:textId="49CEA099" w:rsidR="004D1803" w:rsidRPr="00841577" w:rsidRDefault="004D1803" w:rsidP="0046005E">
      <w:pPr>
        <w:spacing w:line="240" w:lineRule="auto"/>
        <w:jc w:val="center"/>
        <w:rPr>
          <w:rFonts w:asciiTheme="minorHAnsi" w:hAnsiTheme="minorHAnsi" w:cstheme="minorHAnsi"/>
          <w:b/>
          <w:szCs w:val="24"/>
        </w:rPr>
      </w:pPr>
    </w:p>
    <w:p w14:paraId="16F3E7A6" w14:textId="1018D9BF" w:rsidR="004D1803" w:rsidRPr="00841577" w:rsidRDefault="004D1803" w:rsidP="0046005E">
      <w:pPr>
        <w:spacing w:line="240" w:lineRule="auto"/>
        <w:jc w:val="center"/>
        <w:rPr>
          <w:rFonts w:asciiTheme="minorHAnsi" w:hAnsiTheme="minorHAnsi" w:cstheme="minorHAnsi"/>
          <w:b/>
          <w:szCs w:val="24"/>
        </w:rPr>
      </w:pPr>
    </w:p>
    <w:p w14:paraId="51E9AB3D" w14:textId="77777777" w:rsidR="00097BE8" w:rsidRDefault="00097BE8" w:rsidP="004D1803">
      <w:pPr>
        <w:spacing w:line="240" w:lineRule="auto"/>
        <w:rPr>
          <w:rFonts w:asciiTheme="minorHAnsi" w:hAnsiTheme="minorHAnsi" w:cstheme="minorHAnsi"/>
          <w:b/>
          <w:szCs w:val="24"/>
        </w:rPr>
      </w:pPr>
    </w:p>
    <w:p w14:paraId="6B18087E" w14:textId="173E73B5" w:rsidR="004D1803" w:rsidRPr="00841577" w:rsidRDefault="00841577" w:rsidP="004D1803">
      <w:pPr>
        <w:spacing w:line="240" w:lineRule="auto"/>
        <w:rPr>
          <w:rFonts w:asciiTheme="minorHAnsi" w:hAnsiTheme="minorHAnsi" w:cstheme="minorHAnsi"/>
          <w:b/>
          <w:szCs w:val="24"/>
        </w:rPr>
      </w:pPr>
      <w:r w:rsidRPr="00841577">
        <w:rPr>
          <w:rFonts w:asciiTheme="minorHAnsi" w:hAnsiTheme="minorHAnsi" w:cstheme="minorHAnsi"/>
          <w:b/>
        </w:rPr>
        <w:lastRenderedPageBreak/>
        <w:t xml:space="preserve">GENEL BİLGİLER </w:t>
      </w:r>
      <w:r w:rsidR="004D1803" w:rsidRPr="00841577">
        <w:rPr>
          <w:rFonts w:asciiTheme="minorHAnsi" w:hAnsiTheme="minorHAnsi" w:cstheme="minorHAnsi"/>
          <w:b/>
        </w:rPr>
        <w:t>(</w:t>
      </w:r>
      <w:r w:rsidR="00284D98" w:rsidRPr="00841577">
        <w:rPr>
          <w:rFonts w:asciiTheme="minorHAnsi" w:hAnsiTheme="minorHAnsi" w:cstheme="minorHAnsi"/>
        </w:rPr>
        <w:t>Bu bölümde akademik Birim</w:t>
      </w:r>
      <w:r w:rsidR="004D1803" w:rsidRPr="00841577">
        <w:rPr>
          <w:rFonts w:asciiTheme="minorHAnsi" w:hAnsiTheme="minorHAnsi" w:cstheme="minorHAnsi"/>
        </w:rPr>
        <w:t xml:space="preserve"> hakkında genel bilgilere yer verilir)</w:t>
      </w:r>
    </w:p>
    <w:p w14:paraId="5E31B4A8" w14:textId="56D185BC" w:rsidR="00097BE8" w:rsidRPr="0038008D" w:rsidRDefault="00C01701" w:rsidP="00097BE8">
      <w:pPr>
        <w:spacing w:after="0" w:line="240" w:lineRule="auto"/>
        <w:ind w:firstLine="720"/>
        <w:jc w:val="both"/>
        <w:rPr>
          <w:rFonts w:eastAsia="Times New Roman" w:cs="Times New Roman"/>
          <w:szCs w:val="24"/>
          <w:lang w:eastAsia="tr-TR"/>
        </w:rPr>
      </w:pPr>
      <w:r>
        <w:rPr>
          <w:rFonts w:ascii="Calibri" w:eastAsia="Times New Roman" w:hAnsi="Calibri" w:cs="Calibri"/>
          <w:szCs w:val="24"/>
          <w:lang w:eastAsia="tr-TR"/>
        </w:rPr>
        <w:t>Toros Üniversitesi’</w:t>
      </w:r>
      <w:r w:rsidR="00097BE8" w:rsidRPr="00097BE8">
        <w:rPr>
          <w:rFonts w:ascii="Calibri" w:eastAsia="Times New Roman" w:hAnsi="Calibri" w:cs="Calibri"/>
          <w:szCs w:val="24"/>
          <w:lang w:eastAsia="tr-TR"/>
        </w:rPr>
        <w:t xml:space="preserve">ndeki akademik birimlerin </w:t>
      </w:r>
      <w:r w:rsidR="00097BE8" w:rsidRPr="0038008D">
        <w:rPr>
          <w:rFonts w:ascii="Calibri" w:eastAsia="Times New Roman" w:hAnsi="Calibri" w:cs="Calibri"/>
          <w:szCs w:val="24"/>
          <w:lang w:eastAsia="tr-TR"/>
        </w:rPr>
        <w:t>Eğitim-Öğretim, Araştırma ve Geliştirme,</w:t>
      </w:r>
    </w:p>
    <w:p w14:paraId="33EC7210" w14:textId="18475669" w:rsidR="00097BE8" w:rsidRPr="0038008D" w:rsidRDefault="00097BE8" w:rsidP="00097BE8">
      <w:pPr>
        <w:spacing w:after="0" w:line="240" w:lineRule="auto"/>
        <w:jc w:val="both"/>
        <w:rPr>
          <w:rFonts w:eastAsia="Times New Roman" w:cs="Times New Roman"/>
          <w:szCs w:val="24"/>
          <w:lang w:eastAsia="tr-TR"/>
        </w:rPr>
      </w:pPr>
      <w:r w:rsidRPr="0038008D">
        <w:rPr>
          <w:rFonts w:ascii="Calibri" w:eastAsia="Times New Roman" w:hAnsi="Calibri" w:cs="Calibri"/>
          <w:szCs w:val="24"/>
          <w:lang w:eastAsia="tr-TR"/>
        </w:rPr>
        <w:t>Yönetim Sistemlerine ilişkin Birim İç Değerlendirme süreci kapsamında,</w:t>
      </w:r>
      <w:r w:rsidR="00E9406F" w:rsidRPr="0038008D">
        <w:rPr>
          <w:rFonts w:ascii="Calibri" w:eastAsia="Times New Roman" w:hAnsi="Calibri" w:cs="Calibri"/>
          <w:szCs w:val="24"/>
          <w:lang w:eastAsia="tr-TR"/>
        </w:rPr>
        <w:t xml:space="preserve"> Lisansüstü Eğitim Enstitüsü’ne </w:t>
      </w:r>
      <w:r w:rsidRPr="0038008D">
        <w:rPr>
          <w:rFonts w:ascii="Calibri" w:eastAsia="Times New Roman" w:hAnsi="Calibri" w:cs="Calibri"/>
          <w:szCs w:val="24"/>
          <w:lang w:eastAsia="tr-TR"/>
        </w:rPr>
        <w:t xml:space="preserve">29/03/2021 tarihinde </w:t>
      </w:r>
      <w:r w:rsidR="0038008D" w:rsidRPr="0038008D">
        <w:rPr>
          <w:rFonts w:ascii="Calibri" w:eastAsia="Times New Roman" w:hAnsi="Calibri" w:cs="Calibri"/>
          <w:szCs w:val="24"/>
          <w:lang w:eastAsia="tr-TR"/>
        </w:rPr>
        <w:t xml:space="preserve">saha ziyaretleri online ortamda </w:t>
      </w:r>
      <w:r w:rsidRPr="0038008D">
        <w:rPr>
          <w:rFonts w:ascii="Calibri" w:eastAsia="Times New Roman" w:hAnsi="Calibri" w:cs="Calibri"/>
          <w:szCs w:val="24"/>
          <w:lang w:eastAsia="tr-TR"/>
        </w:rPr>
        <w:t xml:space="preserve">gerçekleştirilmiştir. Saha ziyaretinde; Enstitü Müdür/Müdür Yardımcıları, Kalite Komisyonu, Fakülte Kurulu, Akademik ve İdari personel ile öğrencilerle görüşülmüştür. Değerlendirme Takımının saha ziyaretinde edinilen izlenimleri doğrultusunda hazırlanmış olan çıkış bildirimi sözlü olarak paylaşılmıştır. Birim Geri Bildirim Raporu (BGBR), BİDR (Birim İç Değerlendirme Raporu) üzerinde yapılan değerlendirme ve saha ziyaretleri sırasında yapılan görüşmeler sonucunda elde edilen bulgular ışığında hazırlanmıştır. </w:t>
      </w:r>
      <w:proofErr w:type="spellStart"/>
      <w:r w:rsidRPr="0038008D">
        <w:rPr>
          <w:rFonts w:ascii="Calibri" w:eastAsia="Times New Roman" w:hAnsi="Calibri" w:cs="Calibri"/>
          <w:szCs w:val="24"/>
          <w:lang w:eastAsia="tr-TR"/>
        </w:rPr>
        <w:t>BGBR’de</w:t>
      </w:r>
      <w:proofErr w:type="spellEnd"/>
      <w:r w:rsidRPr="0038008D">
        <w:rPr>
          <w:rFonts w:ascii="Calibri" w:eastAsia="Times New Roman" w:hAnsi="Calibri" w:cs="Calibri"/>
          <w:szCs w:val="24"/>
          <w:lang w:eastAsia="tr-TR"/>
        </w:rPr>
        <w:t xml:space="preserve"> ortaya çıkan iyileştirmeye açık yönlerin Lisansüstü Eğitim Enstitüsü gelişimine katkı sağlayacağı </w:t>
      </w:r>
      <w:r w:rsidR="00C01701" w:rsidRPr="0038008D">
        <w:rPr>
          <w:rFonts w:ascii="Calibri" w:eastAsia="Times New Roman" w:hAnsi="Calibri" w:cs="Calibri"/>
          <w:szCs w:val="24"/>
          <w:lang w:eastAsia="tr-TR"/>
        </w:rPr>
        <w:t>düşünülmektedir.</w:t>
      </w:r>
    </w:p>
    <w:p w14:paraId="10E0B245" w14:textId="77777777" w:rsidR="00097BE8" w:rsidRPr="00097BE8" w:rsidRDefault="00097BE8" w:rsidP="00097BE8">
      <w:pPr>
        <w:spacing w:after="0" w:line="240" w:lineRule="auto"/>
        <w:rPr>
          <w:rFonts w:eastAsia="Times New Roman" w:cs="Times New Roman"/>
          <w:szCs w:val="24"/>
          <w:lang w:eastAsia="tr-TR"/>
        </w:rPr>
      </w:pPr>
    </w:p>
    <w:p w14:paraId="1723CE78"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 xml:space="preserve">GENEL BİLGİLER </w:t>
      </w:r>
      <w:r w:rsidRPr="00097BE8">
        <w:rPr>
          <w:rFonts w:ascii="Calibri" w:eastAsia="Times New Roman" w:hAnsi="Calibri" w:cs="Calibri"/>
          <w:color w:val="000000"/>
          <w:szCs w:val="24"/>
          <w:lang w:eastAsia="tr-TR"/>
        </w:rPr>
        <w:t>(Bu bölümde akademik Birim hakkında genel bilgilere yer verilir)</w:t>
      </w:r>
    </w:p>
    <w:p w14:paraId="53B49D6C" w14:textId="42076A9F"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 xml:space="preserve">Toros Üniversitesi, 07 Temmuz 2009 tarih ve 27281 Sayılı </w:t>
      </w:r>
      <w:proofErr w:type="gramStart"/>
      <w:r w:rsidRPr="00097BE8">
        <w:rPr>
          <w:rFonts w:ascii="Calibri" w:eastAsia="Times New Roman" w:hAnsi="Calibri" w:cs="Calibri"/>
          <w:color w:val="000000"/>
          <w:szCs w:val="24"/>
          <w:lang w:eastAsia="tr-TR"/>
        </w:rPr>
        <w:t>Resmi</w:t>
      </w:r>
      <w:proofErr w:type="gramEnd"/>
      <w:r w:rsidRPr="00097BE8">
        <w:rPr>
          <w:rFonts w:ascii="Calibri" w:eastAsia="Times New Roman" w:hAnsi="Calibri" w:cs="Calibri"/>
          <w:color w:val="000000"/>
          <w:szCs w:val="24"/>
          <w:lang w:eastAsia="tr-TR"/>
        </w:rPr>
        <w:t xml:space="preserve"> </w:t>
      </w:r>
      <w:proofErr w:type="spellStart"/>
      <w:r w:rsidRPr="00097BE8">
        <w:rPr>
          <w:rFonts w:ascii="Calibri" w:eastAsia="Times New Roman" w:hAnsi="Calibri" w:cs="Calibri"/>
          <w:color w:val="000000"/>
          <w:szCs w:val="24"/>
          <w:lang w:eastAsia="tr-TR"/>
        </w:rPr>
        <w:t>Gazete’de</w:t>
      </w:r>
      <w:proofErr w:type="spellEnd"/>
      <w:r w:rsidRPr="00097BE8">
        <w:rPr>
          <w:rFonts w:ascii="Calibri" w:eastAsia="Times New Roman" w:hAnsi="Calibri" w:cs="Calibri"/>
          <w:color w:val="000000"/>
          <w:szCs w:val="24"/>
          <w:lang w:eastAsia="tr-TR"/>
        </w:rPr>
        <w:t xml:space="preserve"> yayımlanan, 23.06.2009 tarihinde, TBMM’de kabul edilen, 5913 Sayılı Yüksek Öğretim Kurumları Teşkilatı Kanununda Değişiklik Yapılmasına Dair Kanun’un 1. Maddesi uyarınca, 28.03.1983 tarih ve 2809 sayılı Yükseköğre</w:t>
      </w:r>
      <w:r w:rsidR="00C01701">
        <w:rPr>
          <w:rFonts w:ascii="Calibri" w:eastAsia="Times New Roman" w:hAnsi="Calibri" w:cs="Calibri"/>
          <w:color w:val="000000"/>
          <w:szCs w:val="24"/>
          <w:lang w:eastAsia="tr-TR"/>
        </w:rPr>
        <w:t>tim Kurumları Teşkilatı Kanunu’</w:t>
      </w:r>
      <w:r w:rsidRPr="00097BE8">
        <w:rPr>
          <w:rFonts w:ascii="Calibri" w:eastAsia="Times New Roman" w:hAnsi="Calibri" w:cs="Calibri"/>
          <w:color w:val="000000"/>
          <w:szCs w:val="24"/>
          <w:lang w:eastAsia="tr-TR"/>
        </w:rPr>
        <w:t>na Ek Madde 111 ile Mersin Eğitim Vakfı tarafından kurulmuştur. </w:t>
      </w:r>
    </w:p>
    <w:p w14:paraId="53080B2E"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Aynı kanun ile Toros Üniversitesi’nin, Toros Üniversitesi Rektörlüğüne bağlı olarak; Fen Bilimleri Enstitüsü ve Sosyal Bilimler Enstitüsü kurulmuştur.</w:t>
      </w:r>
    </w:p>
    <w:p w14:paraId="76A1C078"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szCs w:val="24"/>
          <w:lang w:eastAsia="tr-TR"/>
        </w:rPr>
        <w:t xml:space="preserve">28 Mart 2020 tarihli ve 31082 sayılı Resmi </w:t>
      </w:r>
      <w:proofErr w:type="spellStart"/>
      <w:r w:rsidRPr="00097BE8">
        <w:rPr>
          <w:rFonts w:ascii="Calibri" w:eastAsia="Times New Roman" w:hAnsi="Calibri" w:cs="Calibri"/>
          <w:szCs w:val="24"/>
          <w:lang w:eastAsia="tr-TR"/>
        </w:rPr>
        <w:t>Gazete’de</w:t>
      </w:r>
      <w:proofErr w:type="spellEnd"/>
      <w:r w:rsidRPr="00097BE8">
        <w:rPr>
          <w:rFonts w:ascii="Calibri" w:eastAsia="Times New Roman" w:hAnsi="Calibri" w:cs="Calibri"/>
          <w:szCs w:val="24"/>
          <w:lang w:eastAsia="tr-TR"/>
        </w:rPr>
        <w:t xml:space="preserve"> yayımlanan, 27 Mart 2020 tarihli ve 2319 sayılı Cumhurbaşkanı kararı ile 2809 sayılı Yükseköğretim Kurumları Teşkilatı Kanununun ek 30 uncu maddesi gereğince Fen ve Sosyal Bilimler Enstitüsü kapatılarak, Lisansüstü Eğitim Enstitüsü kurulmuştur</w:t>
      </w:r>
      <w:r w:rsidRPr="00097BE8">
        <w:rPr>
          <w:rFonts w:ascii="Calibri" w:eastAsia="Times New Roman" w:hAnsi="Calibri" w:cs="Calibri"/>
          <w:color w:val="000000"/>
          <w:szCs w:val="24"/>
          <w:lang w:eastAsia="tr-TR"/>
        </w:rPr>
        <w:t>. </w:t>
      </w:r>
    </w:p>
    <w:p w14:paraId="3661B6DA"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 xml:space="preserve">2020/2021 Akademik Yılı itibariyle 11 Profesör, 4 Doçent, 23 Dr. </w:t>
      </w:r>
      <w:proofErr w:type="spellStart"/>
      <w:r w:rsidRPr="00097BE8">
        <w:rPr>
          <w:rFonts w:ascii="Calibri" w:eastAsia="Times New Roman" w:hAnsi="Calibri" w:cs="Calibri"/>
          <w:color w:val="000000"/>
          <w:szCs w:val="24"/>
          <w:lang w:eastAsia="tr-TR"/>
        </w:rPr>
        <w:t>Öğr</w:t>
      </w:r>
      <w:proofErr w:type="spellEnd"/>
      <w:r w:rsidRPr="00097BE8">
        <w:rPr>
          <w:rFonts w:ascii="Calibri" w:eastAsia="Times New Roman" w:hAnsi="Calibri" w:cs="Calibri"/>
          <w:color w:val="000000"/>
          <w:szCs w:val="24"/>
          <w:lang w:eastAsia="tr-TR"/>
        </w:rPr>
        <w:t xml:space="preserve">. Gör., 2 </w:t>
      </w:r>
      <w:proofErr w:type="spellStart"/>
      <w:r w:rsidRPr="00097BE8">
        <w:rPr>
          <w:rFonts w:ascii="Calibri" w:eastAsia="Times New Roman" w:hAnsi="Calibri" w:cs="Calibri"/>
          <w:color w:val="000000"/>
          <w:szCs w:val="24"/>
          <w:lang w:eastAsia="tr-TR"/>
        </w:rPr>
        <w:t>Öğr</w:t>
      </w:r>
      <w:proofErr w:type="spellEnd"/>
      <w:r w:rsidRPr="00097BE8">
        <w:rPr>
          <w:rFonts w:ascii="Calibri" w:eastAsia="Times New Roman" w:hAnsi="Calibri" w:cs="Calibri"/>
          <w:color w:val="000000"/>
          <w:szCs w:val="24"/>
          <w:lang w:eastAsia="tr-TR"/>
        </w:rPr>
        <w:t xml:space="preserve">. Gör., 12 </w:t>
      </w:r>
      <w:proofErr w:type="spellStart"/>
      <w:r w:rsidRPr="00097BE8">
        <w:rPr>
          <w:rFonts w:ascii="Calibri" w:eastAsia="Times New Roman" w:hAnsi="Calibri" w:cs="Calibri"/>
          <w:color w:val="000000"/>
          <w:szCs w:val="24"/>
          <w:lang w:eastAsia="tr-TR"/>
        </w:rPr>
        <w:t>Araş</w:t>
      </w:r>
      <w:proofErr w:type="spellEnd"/>
      <w:r w:rsidRPr="00097BE8">
        <w:rPr>
          <w:rFonts w:ascii="Calibri" w:eastAsia="Times New Roman" w:hAnsi="Calibri" w:cs="Calibri"/>
          <w:color w:val="000000"/>
          <w:szCs w:val="24"/>
          <w:lang w:eastAsia="tr-TR"/>
        </w:rPr>
        <w:t>. Gör., 1 Enstitü Sekreteri ve 2 memur bulunmaktadır.</w:t>
      </w:r>
    </w:p>
    <w:p w14:paraId="5DB09B64"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 xml:space="preserve">Akademik Personel Sayısı                                                   </w:t>
      </w:r>
      <w:r w:rsidRPr="00097BE8">
        <w:rPr>
          <w:rFonts w:ascii="Calibri" w:eastAsia="Times New Roman" w:hAnsi="Calibri" w:cs="Calibri"/>
          <w:b/>
          <w:bCs/>
          <w:color w:val="000000"/>
          <w:szCs w:val="24"/>
          <w:lang w:eastAsia="tr-TR"/>
        </w:rPr>
        <w:tab/>
      </w:r>
    </w:p>
    <w:tbl>
      <w:tblPr>
        <w:tblW w:w="0" w:type="auto"/>
        <w:tblCellMar>
          <w:top w:w="15" w:type="dxa"/>
          <w:left w:w="15" w:type="dxa"/>
          <w:bottom w:w="15" w:type="dxa"/>
          <w:right w:w="15" w:type="dxa"/>
        </w:tblCellMar>
        <w:tblLook w:val="04A0" w:firstRow="1" w:lastRow="0" w:firstColumn="1" w:lastColumn="0" w:noHBand="0" w:noVBand="1"/>
      </w:tblPr>
      <w:tblGrid>
        <w:gridCol w:w="2065"/>
        <w:gridCol w:w="580"/>
      </w:tblGrid>
      <w:tr w:rsidR="00097BE8" w:rsidRPr="00097BE8" w14:paraId="26027E18" w14:textId="77777777" w:rsidTr="00097BE8">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B462F22"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Unvanı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E8B0318"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Sayısı</w:t>
            </w:r>
          </w:p>
        </w:tc>
      </w:tr>
      <w:tr w:rsidR="00097BE8" w:rsidRPr="00097BE8" w14:paraId="2BF2B45F" w14:textId="77777777" w:rsidTr="00097BE8">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8AC3868"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Profesör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1FCD7E2"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11</w:t>
            </w:r>
          </w:p>
        </w:tc>
      </w:tr>
      <w:tr w:rsidR="00097BE8" w:rsidRPr="00097BE8" w14:paraId="4DBACF94" w14:textId="77777777" w:rsidTr="00097BE8">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14:paraId="18FE6DFE"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Doçent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3CE55B4"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4</w:t>
            </w:r>
          </w:p>
        </w:tc>
      </w:tr>
      <w:tr w:rsidR="00097BE8" w:rsidRPr="00097BE8" w14:paraId="3C1032C3" w14:textId="77777777" w:rsidTr="00097BE8">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2BA3DE8"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 xml:space="preserve">Dr. </w:t>
            </w:r>
            <w:proofErr w:type="spellStart"/>
            <w:r w:rsidRPr="00097BE8">
              <w:rPr>
                <w:rFonts w:ascii="Calibri" w:eastAsia="Times New Roman" w:hAnsi="Calibri" w:cs="Calibri"/>
                <w:color w:val="000000"/>
                <w:szCs w:val="24"/>
                <w:lang w:eastAsia="tr-TR"/>
              </w:rPr>
              <w:t>Öğr</w:t>
            </w:r>
            <w:proofErr w:type="spellEnd"/>
            <w:r w:rsidRPr="00097BE8">
              <w:rPr>
                <w:rFonts w:ascii="Calibri" w:eastAsia="Times New Roman" w:hAnsi="Calibri" w:cs="Calibri"/>
                <w:color w:val="000000"/>
                <w:szCs w:val="24"/>
                <w:lang w:eastAsia="tr-TR"/>
              </w:rPr>
              <w:t>. Üyesi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14:paraId="0DE5984B"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23</w:t>
            </w:r>
          </w:p>
        </w:tc>
      </w:tr>
      <w:tr w:rsidR="00097BE8" w:rsidRPr="00097BE8" w14:paraId="18BB8A63" w14:textId="77777777" w:rsidTr="00097BE8">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14:paraId="5478418C"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Öğretim Görevlisi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14:paraId="2477887B"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2</w:t>
            </w:r>
          </w:p>
        </w:tc>
      </w:tr>
      <w:tr w:rsidR="00097BE8" w:rsidRPr="00097BE8" w14:paraId="2B76E703" w14:textId="77777777" w:rsidTr="00097BE8">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14:paraId="6DB8B82D"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Araştırma Görevlisi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27E89BC"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12</w:t>
            </w:r>
          </w:p>
        </w:tc>
      </w:tr>
      <w:tr w:rsidR="00097BE8" w:rsidRPr="00097BE8" w14:paraId="5AF016B6" w14:textId="77777777" w:rsidTr="00097BE8">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B891F48"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TOPLAM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681C1AF"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52</w:t>
            </w:r>
          </w:p>
        </w:tc>
      </w:tr>
      <w:tr w:rsidR="00097BE8" w:rsidRPr="00097BE8" w14:paraId="52A5EBAC" w14:textId="77777777" w:rsidTr="00097BE8">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7A4308A"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İdari Personel Sayısı </w:t>
            </w:r>
          </w:p>
          <w:p w14:paraId="00E6F19B"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Unvanı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6CF881F"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Sayısı</w:t>
            </w:r>
          </w:p>
        </w:tc>
      </w:tr>
      <w:tr w:rsidR="00097BE8" w:rsidRPr="00097BE8" w14:paraId="73A974BF" w14:textId="77777777" w:rsidTr="00097BE8">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24F05B1"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lastRenderedPageBreak/>
              <w:t>Enstitü Sekreteri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C9A39D4"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1</w:t>
            </w:r>
          </w:p>
        </w:tc>
      </w:tr>
      <w:tr w:rsidR="00097BE8" w:rsidRPr="00097BE8" w14:paraId="47ED338B" w14:textId="77777777" w:rsidTr="00097BE8">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6F0B19B"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Memur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ADA68A5"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2</w:t>
            </w:r>
          </w:p>
        </w:tc>
      </w:tr>
      <w:tr w:rsidR="00097BE8" w:rsidRPr="00097BE8" w14:paraId="4848099F" w14:textId="77777777" w:rsidTr="00097BE8">
        <w:trPr>
          <w:trHeight w:val="46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1DF3EC6"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TOPLAM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C78259F"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3</w:t>
            </w:r>
          </w:p>
        </w:tc>
      </w:tr>
    </w:tbl>
    <w:p w14:paraId="0EA5EFD5"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(38 öğretim üyesi, 14 öğretim elemanı)</w:t>
      </w:r>
    </w:p>
    <w:p w14:paraId="0EEE7468"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Lisansüstü Eğitim Enstitüsü bünyesinde 8 Tezli Yüksek Lisans Programı, 6 Tezsiz Yüksek Lisans Programı ile 1 Doktora Programı olup, toplam 15 lisansüstü program yürütülmektedir. </w:t>
      </w:r>
    </w:p>
    <w:p w14:paraId="6CF46BD5"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Programların açılış tarihler Tablo.1’de gösterilmiştir.</w:t>
      </w:r>
    </w:p>
    <w:p w14:paraId="77D9B11A"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Tablo-1: Lisansüstü Enstitüsü Lisansüstü Programlarının Açılış Tarihleri</w:t>
      </w:r>
    </w:p>
    <w:p w14:paraId="756C33D8"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Sosyal Programlar</w:t>
      </w:r>
    </w:p>
    <w:tbl>
      <w:tblPr>
        <w:tblW w:w="0" w:type="auto"/>
        <w:tblCellMar>
          <w:top w:w="15" w:type="dxa"/>
          <w:left w:w="15" w:type="dxa"/>
          <w:bottom w:w="15" w:type="dxa"/>
          <w:right w:w="15" w:type="dxa"/>
        </w:tblCellMar>
        <w:tblLook w:val="04A0" w:firstRow="1" w:lastRow="0" w:firstColumn="1" w:lastColumn="0" w:noHBand="0" w:noVBand="1"/>
      </w:tblPr>
      <w:tblGrid>
        <w:gridCol w:w="1888"/>
        <w:gridCol w:w="1896"/>
        <w:gridCol w:w="1273"/>
        <w:gridCol w:w="1312"/>
        <w:gridCol w:w="1042"/>
        <w:gridCol w:w="2020"/>
      </w:tblGrid>
      <w:tr w:rsidR="00097BE8" w:rsidRPr="00097BE8" w14:paraId="137B78AB" w14:textId="77777777" w:rsidTr="00097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DD9FB"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Ana Bilim Dalı Adı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05D68"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Program Adı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C35D9"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Tezli Yüksek Lisans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AA239"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Tezsiz Yüksek Lisans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E16C3"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Doktora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BF735"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Açılış Tarihi</w:t>
            </w:r>
          </w:p>
          <w:p w14:paraId="3CE760DB"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(YÖK’ün Genel Kurul Karar Tarihi)</w:t>
            </w:r>
          </w:p>
        </w:tc>
      </w:tr>
      <w:tr w:rsidR="00097BE8" w:rsidRPr="00097BE8" w14:paraId="268FA4ED" w14:textId="77777777" w:rsidTr="00097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0FA10"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İşletme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5E54C"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İşletme</w:t>
            </w:r>
          </w:p>
          <w:p w14:paraId="310A51E8" w14:textId="77777777" w:rsidR="00097BE8" w:rsidRPr="00097BE8" w:rsidRDefault="00097BE8" w:rsidP="00097BE8">
            <w:pPr>
              <w:spacing w:after="0" w:line="240" w:lineRule="auto"/>
              <w:rPr>
                <w:rFonts w:eastAsia="Times New Roman" w:cs="Times New Roman"/>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4EBB9"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40C20"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1DB1A"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F461E"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Tezli: 05.04.2012</w:t>
            </w:r>
          </w:p>
          <w:p w14:paraId="5341C649"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Tezsiz: 05.04.2012 </w:t>
            </w:r>
          </w:p>
          <w:p w14:paraId="1D60D31C"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Doktora: 19.06.2014</w:t>
            </w:r>
          </w:p>
        </w:tc>
      </w:tr>
      <w:tr w:rsidR="00097BE8" w:rsidRPr="00097BE8" w14:paraId="6AAD6239" w14:textId="77777777" w:rsidTr="00097BE8">
        <w:trPr>
          <w:trHeight w:val="7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6E413"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İşletme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88DC9"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Sağlık Kurumları İşletmeciliği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42C9E"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05FA6"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22A43"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C26B4"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Tezli: 20.01.2015</w:t>
            </w:r>
          </w:p>
          <w:p w14:paraId="3F95A37A"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Tezsiz: 13.09.2012</w:t>
            </w:r>
          </w:p>
        </w:tc>
      </w:tr>
      <w:tr w:rsidR="00097BE8" w:rsidRPr="00097BE8" w14:paraId="42740CBF" w14:textId="77777777" w:rsidTr="00097BE8">
        <w:trPr>
          <w:trHeight w:val="7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E1BEC"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İşletme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1DFD7"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Girişimcilik Yönetimi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4E9EF"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F63D2"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53BA5"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DDFF1"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Tezli: 10.07.2019</w:t>
            </w:r>
          </w:p>
          <w:p w14:paraId="3894E077" w14:textId="77777777" w:rsidR="00097BE8" w:rsidRPr="00097BE8" w:rsidRDefault="00097BE8" w:rsidP="00097BE8">
            <w:pPr>
              <w:spacing w:after="0" w:line="240" w:lineRule="auto"/>
              <w:rPr>
                <w:rFonts w:eastAsia="Times New Roman" w:cs="Times New Roman"/>
                <w:szCs w:val="24"/>
                <w:lang w:eastAsia="tr-TR"/>
              </w:rPr>
            </w:pPr>
          </w:p>
        </w:tc>
      </w:tr>
      <w:tr w:rsidR="00097BE8" w:rsidRPr="00097BE8" w14:paraId="02C40636" w14:textId="77777777" w:rsidTr="00097BE8">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9DB38"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İktisat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BD965"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İşletme Ekonomisi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FE0D1"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085C5"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8BA3A"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CE683"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Tezsiz: 26.08.2010 </w:t>
            </w:r>
          </w:p>
        </w:tc>
      </w:tr>
      <w:tr w:rsidR="00097BE8" w:rsidRPr="00097BE8" w14:paraId="6ADB75C6" w14:textId="77777777" w:rsidTr="00097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EF832"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Psikoloji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460F1"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Psikoloji</w:t>
            </w:r>
          </w:p>
          <w:p w14:paraId="6B37F908" w14:textId="77777777" w:rsidR="00097BE8" w:rsidRPr="00097BE8" w:rsidRDefault="00097BE8" w:rsidP="00097BE8">
            <w:pPr>
              <w:spacing w:after="0" w:line="240" w:lineRule="auto"/>
              <w:rPr>
                <w:rFonts w:eastAsia="Times New Roman" w:cs="Times New Roman"/>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598EEE"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D375F"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21B78"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489E9"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Tezli: 09.08.2012 </w:t>
            </w:r>
          </w:p>
        </w:tc>
      </w:tr>
      <w:tr w:rsidR="00097BE8" w:rsidRPr="00097BE8" w14:paraId="21F882E7" w14:textId="77777777" w:rsidTr="00097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422DBC"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Uluslararası Ticaret ve Lojistik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14211"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Uluslararası Ticaret ve Lojistik</w:t>
            </w:r>
          </w:p>
          <w:p w14:paraId="2DB04591" w14:textId="77777777" w:rsidR="00097BE8" w:rsidRPr="00097BE8" w:rsidRDefault="00097BE8" w:rsidP="00097BE8">
            <w:pPr>
              <w:spacing w:after="0" w:line="240" w:lineRule="auto"/>
              <w:rPr>
                <w:rFonts w:eastAsia="Times New Roman" w:cs="Times New Roman"/>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9A726"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E3DCD"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5AD4C"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635EB"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Tezli: 01.02.2013</w:t>
            </w:r>
          </w:p>
          <w:p w14:paraId="582F5535"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Tezsiz: 01.02.2013</w:t>
            </w:r>
          </w:p>
          <w:p w14:paraId="2AE4AE1E" w14:textId="77777777" w:rsidR="00097BE8" w:rsidRPr="00097BE8" w:rsidRDefault="00097BE8" w:rsidP="00097BE8">
            <w:pPr>
              <w:spacing w:after="0" w:line="240" w:lineRule="auto"/>
              <w:rPr>
                <w:rFonts w:eastAsia="Times New Roman" w:cs="Times New Roman"/>
                <w:szCs w:val="24"/>
                <w:lang w:eastAsia="tr-TR"/>
              </w:rPr>
            </w:pPr>
          </w:p>
        </w:tc>
      </w:tr>
    </w:tbl>
    <w:p w14:paraId="55C28EC4" w14:textId="77777777" w:rsidR="00097BE8" w:rsidRPr="00097BE8" w:rsidRDefault="00097BE8" w:rsidP="00097BE8">
      <w:pPr>
        <w:spacing w:after="0" w:line="240" w:lineRule="auto"/>
        <w:rPr>
          <w:rFonts w:eastAsia="Times New Roman" w:cs="Times New Roman"/>
          <w:szCs w:val="24"/>
          <w:lang w:eastAsia="tr-TR"/>
        </w:rPr>
      </w:pPr>
    </w:p>
    <w:p w14:paraId="23EBCD8C"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Fen Bilimleri Programları</w:t>
      </w:r>
    </w:p>
    <w:tbl>
      <w:tblPr>
        <w:tblW w:w="0" w:type="auto"/>
        <w:tblCellMar>
          <w:top w:w="15" w:type="dxa"/>
          <w:left w:w="15" w:type="dxa"/>
          <w:bottom w:w="15" w:type="dxa"/>
          <w:right w:w="15" w:type="dxa"/>
        </w:tblCellMar>
        <w:tblLook w:val="04A0" w:firstRow="1" w:lastRow="0" w:firstColumn="1" w:lastColumn="0" w:noHBand="0" w:noVBand="1"/>
      </w:tblPr>
      <w:tblGrid>
        <w:gridCol w:w="2415"/>
        <w:gridCol w:w="1912"/>
        <w:gridCol w:w="1137"/>
        <w:gridCol w:w="1160"/>
        <w:gridCol w:w="1042"/>
        <w:gridCol w:w="1765"/>
      </w:tblGrid>
      <w:tr w:rsidR="00097BE8" w:rsidRPr="00097BE8" w14:paraId="649A4E62" w14:textId="77777777" w:rsidTr="00097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92D42"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Ana Bilim Dalı Adı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9F5B3"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Program Adı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39AC3"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Tezli Yüksek Lisans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4F04C"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Tezsiz Yüksek Lisans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37C10"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Doktora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B2D3A"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Açılış Tarihi</w:t>
            </w:r>
          </w:p>
          <w:p w14:paraId="7C730BD8" w14:textId="77777777" w:rsidR="00097BE8" w:rsidRPr="00097BE8" w:rsidRDefault="00097BE8" w:rsidP="00097BE8">
            <w:pPr>
              <w:spacing w:after="0"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(YÖK’ün Genel Kurul Karar Tarihi)</w:t>
            </w:r>
          </w:p>
        </w:tc>
      </w:tr>
      <w:tr w:rsidR="00097BE8" w:rsidRPr="00097BE8" w14:paraId="4A18E45B" w14:textId="77777777" w:rsidTr="00097BE8">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DFB9E"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Bilişim Teknolojileri (</w:t>
            </w:r>
            <w:proofErr w:type="spellStart"/>
            <w:r w:rsidRPr="00097BE8">
              <w:rPr>
                <w:rFonts w:ascii="Calibri" w:eastAsia="Times New Roman" w:hAnsi="Calibri" w:cs="Calibri"/>
                <w:color w:val="000000"/>
                <w:szCs w:val="24"/>
                <w:lang w:eastAsia="tr-TR"/>
              </w:rPr>
              <w:t>Disiplinlerarası</w:t>
            </w:r>
            <w:proofErr w:type="spellEnd"/>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A9319"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Bilişim Teknolojileri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9F07C"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BAD0C"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A83B3"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B1170"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Tezsiz: 26.08.2010 </w:t>
            </w:r>
          </w:p>
        </w:tc>
      </w:tr>
      <w:tr w:rsidR="00097BE8" w:rsidRPr="00097BE8" w14:paraId="6A8FBC1F" w14:textId="77777777" w:rsidTr="00097BE8">
        <w:trPr>
          <w:trHeight w:val="8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D5BC3"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Mühendislik ve Teknoloji Yönetimi (</w:t>
            </w:r>
            <w:proofErr w:type="spellStart"/>
            <w:r w:rsidRPr="00097BE8">
              <w:rPr>
                <w:rFonts w:ascii="Calibri" w:eastAsia="Times New Roman" w:hAnsi="Calibri" w:cs="Calibri"/>
                <w:color w:val="000000"/>
                <w:szCs w:val="24"/>
                <w:lang w:eastAsia="tr-TR"/>
              </w:rPr>
              <w:t>Disiplinlerarası</w:t>
            </w:r>
            <w:proofErr w:type="spellEnd"/>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6267A"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Mühendislik ve Teknoloji Yönetimi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ED99C"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EED7F"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9E0FA"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8A75F"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Tezsiz: 26.08.2010 </w:t>
            </w:r>
          </w:p>
          <w:p w14:paraId="7B89A519" w14:textId="77777777" w:rsidR="00097BE8" w:rsidRPr="00097BE8" w:rsidRDefault="00097BE8" w:rsidP="00097BE8">
            <w:pPr>
              <w:spacing w:after="0" w:line="240" w:lineRule="auto"/>
              <w:rPr>
                <w:rFonts w:eastAsia="Times New Roman" w:cs="Times New Roman"/>
                <w:szCs w:val="24"/>
                <w:lang w:eastAsia="tr-TR"/>
              </w:rPr>
            </w:pPr>
          </w:p>
        </w:tc>
      </w:tr>
      <w:tr w:rsidR="00097BE8" w:rsidRPr="00097BE8" w14:paraId="1361A467" w14:textId="77777777" w:rsidTr="00097BE8">
        <w:trPr>
          <w:trHeight w:val="5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0DDD6"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Mimarlık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B15CA"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Mimarlık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F9EF4"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1D5CE"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3E72D"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86AAF"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 xml:space="preserve">Tezli: </w:t>
            </w:r>
            <w:r w:rsidRPr="00097BE8">
              <w:rPr>
                <w:rFonts w:ascii="Calibri" w:eastAsia="Times New Roman" w:hAnsi="Calibri" w:cs="Calibri"/>
                <w:color w:val="000000"/>
                <w:szCs w:val="24"/>
                <w:lang w:eastAsia="tr-TR"/>
              </w:rPr>
              <w:lastRenderedPageBreak/>
              <w:t>05.04.2012 </w:t>
            </w:r>
          </w:p>
        </w:tc>
      </w:tr>
      <w:tr w:rsidR="00097BE8" w:rsidRPr="00097BE8" w14:paraId="614C3DB9" w14:textId="77777777" w:rsidTr="00097BE8">
        <w:trPr>
          <w:trHeight w:val="6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CBB51"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lastRenderedPageBreak/>
              <w:t>Endüstri Mühendisliği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AD93C"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Endüstri Mühendisliği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C9F3A"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53209"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D656E"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8DE7E"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Tezli: 05.04.2012 </w:t>
            </w:r>
          </w:p>
        </w:tc>
      </w:tr>
      <w:tr w:rsidR="00097BE8" w:rsidRPr="00097BE8" w14:paraId="65F69D32" w14:textId="77777777" w:rsidTr="00097B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8C206"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İnşaat Mühendisliği</w:t>
            </w:r>
          </w:p>
          <w:p w14:paraId="306827BD" w14:textId="77777777" w:rsidR="00097BE8" w:rsidRPr="00097BE8" w:rsidRDefault="00097BE8" w:rsidP="00097BE8">
            <w:pPr>
              <w:spacing w:after="0" w:line="240" w:lineRule="auto"/>
              <w:rPr>
                <w:rFonts w:eastAsia="Times New Roman" w:cs="Times New Roman"/>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9430C"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İnşaat Mühendisliği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DDE7B"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CD43A"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b/>
                <w:bCs/>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669BE"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9276" w14:textId="77777777" w:rsidR="00097BE8"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Tezli: 19.06.2014</w:t>
            </w:r>
          </w:p>
        </w:tc>
      </w:tr>
    </w:tbl>
    <w:p w14:paraId="40F96965" w14:textId="77777777" w:rsidR="00097BE8" w:rsidRPr="00097BE8" w:rsidRDefault="00097BE8" w:rsidP="00097BE8">
      <w:pPr>
        <w:spacing w:after="0" w:line="240" w:lineRule="auto"/>
        <w:rPr>
          <w:rFonts w:eastAsia="Times New Roman" w:cs="Times New Roman"/>
          <w:szCs w:val="24"/>
          <w:lang w:eastAsia="tr-TR"/>
        </w:rPr>
      </w:pPr>
    </w:p>
    <w:p w14:paraId="7A8C3B59" w14:textId="705F36B5" w:rsidR="004D1803" w:rsidRPr="00097BE8" w:rsidRDefault="00097BE8" w:rsidP="00097BE8">
      <w:pPr>
        <w:spacing w:line="240" w:lineRule="auto"/>
        <w:rPr>
          <w:rFonts w:eastAsia="Times New Roman" w:cs="Times New Roman"/>
          <w:szCs w:val="24"/>
          <w:lang w:eastAsia="tr-TR"/>
        </w:rPr>
      </w:pPr>
      <w:r w:rsidRPr="00097BE8">
        <w:rPr>
          <w:rFonts w:ascii="Calibri" w:eastAsia="Times New Roman" w:hAnsi="Calibri" w:cs="Calibri"/>
          <w:color w:val="000000"/>
          <w:szCs w:val="24"/>
          <w:lang w:eastAsia="tr-TR"/>
        </w:rPr>
        <w:t>167 öğrenci Sosyal Bilimler, 72 öğrenci Fen Bilimleri programlarında olmak üzere toplam öğrenci sayısı 239’dur. </w:t>
      </w:r>
    </w:p>
    <w:p w14:paraId="59208737" w14:textId="77777777" w:rsidR="00841577" w:rsidRPr="00841577" w:rsidRDefault="00841577" w:rsidP="00841577">
      <w:pPr>
        <w:spacing w:line="240" w:lineRule="auto"/>
        <w:rPr>
          <w:rFonts w:asciiTheme="minorHAnsi" w:hAnsiTheme="minorHAnsi" w:cstheme="minorHAnsi"/>
          <w:b/>
          <w:szCs w:val="24"/>
        </w:rPr>
      </w:pPr>
    </w:p>
    <w:p w14:paraId="5CB1C376" w14:textId="1576EF1D" w:rsidR="004D1803" w:rsidRPr="00841577" w:rsidRDefault="004D1803" w:rsidP="004D1803">
      <w:pPr>
        <w:spacing w:line="240" w:lineRule="auto"/>
        <w:rPr>
          <w:rFonts w:asciiTheme="minorHAnsi" w:hAnsiTheme="minorHAnsi" w:cstheme="minorHAnsi"/>
        </w:rPr>
      </w:pPr>
      <w:r w:rsidRPr="00841577">
        <w:rPr>
          <w:rFonts w:asciiTheme="minorHAnsi" w:hAnsiTheme="minorHAnsi" w:cstheme="minorHAnsi"/>
          <w:b/>
        </w:rPr>
        <w:t xml:space="preserve">A. </w:t>
      </w:r>
      <w:r w:rsidR="00284D98" w:rsidRPr="00841577">
        <w:rPr>
          <w:rFonts w:asciiTheme="minorHAnsi" w:hAnsiTheme="minorHAnsi" w:cstheme="minorHAnsi"/>
          <w:b/>
        </w:rPr>
        <w:t>KALİTE GÜVENCESİ SİSTEMİ</w:t>
      </w:r>
      <w:r w:rsidR="00284D98" w:rsidRPr="00841577">
        <w:rPr>
          <w:rFonts w:asciiTheme="minorHAnsi" w:hAnsiTheme="minorHAnsi" w:cstheme="minorHAnsi"/>
        </w:rPr>
        <w:t xml:space="preserve"> </w:t>
      </w:r>
      <w:r w:rsidRPr="00841577">
        <w:rPr>
          <w:rFonts w:asciiTheme="minorHAnsi" w:hAnsiTheme="minorHAnsi" w:cstheme="minorHAnsi"/>
        </w:rPr>
        <w:t xml:space="preserve">( </w:t>
      </w:r>
      <w:proofErr w:type="spellStart"/>
      <w:r w:rsidRPr="00841577">
        <w:rPr>
          <w:rFonts w:asciiTheme="minorHAnsi" w:hAnsiTheme="minorHAnsi" w:cstheme="minorHAnsi"/>
        </w:rPr>
        <w:t>BİDR’de</w:t>
      </w:r>
      <w:proofErr w:type="spellEnd"/>
      <w:r w:rsidRPr="00841577">
        <w:rPr>
          <w:rFonts w:asciiTheme="minorHAnsi" w:hAnsiTheme="minorHAnsi" w:cstheme="minorHAnsi"/>
        </w:rPr>
        <w:t xml:space="preserve"> Kalite Güvence Sistemi başlığı altında akademik birim tarafından gerçekleştirilen çalışma ve uygulamalara kısa bilgiler yer verilir)</w:t>
      </w:r>
    </w:p>
    <w:p w14:paraId="4CE267C1" w14:textId="333D6F6B"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1</w:t>
      </w:r>
      <w:r w:rsidRPr="00097BE8">
        <w:rPr>
          <w:rFonts w:ascii="Calibri" w:eastAsia="Times New Roman" w:hAnsi="Calibri" w:cs="Calibri"/>
          <w:color w:val="000000"/>
          <w:szCs w:val="24"/>
          <w:lang w:eastAsia="tr-TR"/>
        </w:rPr>
        <w:t>.</w:t>
      </w:r>
      <w:r w:rsidR="00C01701">
        <w:rPr>
          <w:rFonts w:ascii="Calibri" w:eastAsia="Times New Roman" w:hAnsi="Calibri" w:cs="Calibri"/>
          <w:color w:val="000000"/>
          <w:szCs w:val="24"/>
          <w:lang w:eastAsia="tr-TR"/>
        </w:rPr>
        <w:t xml:space="preserve"> </w:t>
      </w:r>
      <w:r w:rsidRPr="00097BE8">
        <w:rPr>
          <w:rFonts w:ascii="Calibri" w:eastAsia="Times New Roman" w:hAnsi="Calibri" w:cs="Calibri"/>
          <w:color w:val="000000"/>
          <w:szCs w:val="24"/>
          <w:lang w:eastAsia="tr-TR"/>
        </w:rPr>
        <w:t>Enstitünün 2017-2021 yıllar</w:t>
      </w:r>
      <w:r w:rsidR="00C01701">
        <w:rPr>
          <w:rFonts w:ascii="Calibri" w:eastAsia="Times New Roman" w:hAnsi="Calibri" w:cs="Calibri"/>
          <w:color w:val="000000"/>
          <w:szCs w:val="24"/>
          <w:lang w:eastAsia="tr-TR"/>
        </w:rPr>
        <w:t>ını kapsayan stratejik planı(SP)</w:t>
      </w:r>
      <w:r w:rsidRPr="00097BE8">
        <w:rPr>
          <w:rFonts w:ascii="Calibri" w:eastAsia="Times New Roman" w:hAnsi="Calibri" w:cs="Calibri"/>
          <w:color w:val="000000"/>
          <w:szCs w:val="24"/>
          <w:lang w:eastAsia="tr-TR"/>
        </w:rPr>
        <w:t xml:space="preserve"> yapılmış ve web sitesinde paydaşlara duyurulmuştur. Ancak, stratejik plan BIDR raporunda yer almakla beraber, belgenin web sayfasında kalite güvence sistemi içerisinde yer almaması ve yıllara göre izlenme ve değerlendirmesine yönelik herhangi bir bulguya rastlanmaması </w:t>
      </w:r>
      <w:r w:rsidRPr="00097BE8">
        <w:rPr>
          <w:rFonts w:ascii="Calibri" w:eastAsia="Times New Roman" w:hAnsi="Calibri" w:cs="Calibri"/>
          <w:b/>
          <w:bCs/>
          <w:color w:val="000000"/>
          <w:szCs w:val="24"/>
          <w:lang w:eastAsia="tr-TR"/>
        </w:rPr>
        <w:t xml:space="preserve">gelişmeye açık yön olarak </w:t>
      </w:r>
      <w:r w:rsidRPr="00097BE8">
        <w:rPr>
          <w:rFonts w:ascii="Calibri" w:eastAsia="Times New Roman" w:hAnsi="Calibri" w:cs="Calibri"/>
          <w:color w:val="000000"/>
          <w:szCs w:val="24"/>
          <w:lang w:eastAsia="tr-TR"/>
        </w:rPr>
        <w:t>değerlendirilmiştir. </w:t>
      </w:r>
    </w:p>
    <w:p w14:paraId="24B34689"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Anahtar Performans Göstergelerinin(APG) belirlenmiş ve izlenmekte oluşu, SP ve APG’ den elde edilen sonuçlara göre yeni planlamalar yapılması ve uygulanma durumunun incelenmesi güçlü yön olarak değerlendirilmektedir.</w:t>
      </w:r>
    </w:p>
    <w:p w14:paraId="0CA5AD12"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Birimde düzenlenen misyon ve vizyon ifadelerinin birime özgü hazırlanması ve bu çerçevede hedef ve göstergeler belirlenmesi güçlü yön olarak değerlendirilmiştir. </w:t>
      </w:r>
    </w:p>
    <w:p w14:paraId="4AED40F6" w14:textId="77777777"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2</w:t>
      </w:r>
      <w:r w:rsidRPr="00097BE8">
        <w:rPr>
          <w:rFonts w:ascii="Calibri" w:eastAsia="Times New Roman" w:hAnsi="Calibri" w:cs="Calibri"/>
          <w:color w:val="000000"/>
          <w:szCs w:val="24"/>
          <w:lang w:eastAsia="tr-TR"/>
        </w:rPr>
        <w:t>. Enstitü bünyesinde Kalite Güvence Sisteminin oluşturulmasına yönelik Kalite Komisyonu ve Alt</w:t>
      </w:r>
    </w:p>
    <w:p w14:paraId="0AE20AC4" w14:textId="35481369"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color w:val="000000"/>
          <w:szCs w:val="24"/>
          <w:lang w:eastAsia="tr-TR"/>
        </w:rPr>
        <w:t>Komisyon oluşturulmuş ve paydaşlara duyurulmuştur. Komisyonda yer alan üyelerin ana</w:t>
      </w:r>
      <w:r w:rsidR="00C01701">
        <w:rPr>
          <w:rFonts w:ascii="Calibri" w:eastAsia="Times New Roman" w:hAnsi="Calibri" w:cs="Calibri"/>
          <w:color w:val="000000"/>
          <w:szCs w:val="24"/>
          <w:lang w:eastAsia="tr-TR"/>
        </w:rPr>
        <w:t xml:space="preserve"> </w:t>
      </w:r>
      <w:r w:rsidRPr="00097BE8">
        <w:rPr>
          <w:rFonts w:ascii="Calibri" w:eastAsia="Times New Roman" w:hAnsi="Calibri" w:cs="Calibri"/>
          <w:color w:val="000000"/>
          <w:szCs w:val="24"/>
          <w:lang w:eastAsia="tr-TR"/>
        </w:rPr>
        <w:t>bilim dallarını temsil edecek düzeyde bireylerden oluşması  ve komisyonun çalışma usul ve esaslarının</w:t>
      </w:r>
    </w:p>
    <w:p w14:paraId="1CC3BC2D" w14:textId="77777777" w:rsidR="00097BE8" w:rsidRPr="00097BE8" w:rsidRDefault="00097BE8" w:rsidP="00097BE8">
      <w:pPr>
        <w:spacing w:line="240" w:lineRule="auto"/>
        <w:jc w:val="both"/>
        <w:rPr>
          <w:rFonts w:eastAsia="Times New Roman" w:cs="Times New Roman"/>
          <w:szCs w:val="24"/>
          <w:lang w:eastAsia="tr-TR"/>
        </w:rPr>
      </w:pPr>
      <w:proofErr w:type="gramStart"/>
      <w:r w:rsidRPr="00097BE8">
        <w:rPr>
          <w:rFonts w:ascii="Calibri" w:eastAsia="Times New Roman" w:hAnsi="Calibri" w:cs="Calibri"/>
          <w:color w:val="000000"/>
          <w:szCs w:val="24"/>
          <w:lang w:eastAsia="tr-TR"/>
        </w:rPr>
        <w:t>belirlenmiş</w:t>
      </w:r>
      <w:proofErr w:type="gramEnd"/>
      <w:r w:rsidRPr="00097BE8">
        <w:rPr>
          <w:rFonts w:ascii="Calibri" w:eastAsia="Times New Roman" w:hAnsi="Calibri" w:cs="Calibri"/>
          <w:color w:val="000000"/>
          <w:szCs w:val="24"/>
          <w:lang w:eastAsia="tr-TR"/>
        </w:rPr>
        <w:t xml:space="preserve"> olması ve paydaşlara duyurulması güçlü yön olarak değerlendirilmiştir. Bununla birlikte toplantı ve seminerlerin yapıldığı ve katılımın sağlandığı belirtilmişse de herhangi bir belgeye rastlanmamıştır.  </w:t>
      </w:r>
      <w:proofErr w:type="gramStart"/>
      <w:r w:rsidRPr="00097BE8">
        <w:rPr>
          <w:rFonts w:ascii="Calibri" w:eastAsia="Times New Roman" w:hAnsi="Calibri" w:cs="Calibri"/>
          <w:color w:val="000000"/>
          <w:szCs w:val="24"/>
          <w:lang w:eastAsia="tr-TR"/>
        </w:rPr>
        <w:t>Ayrıca ,</w:t>
      </w:r>
      <w:proofErr w:type="gramEnd"/>
      <w:r w:rsidRPr="00097BE8">
        <w:rPr>
          <w:rFonts w:ascii="Calibri" w:eastAsia="Times New Roman" w:hAnsi="Calibri" w:cs="Calibri"/>
          <w:color w:val="000000"/>
          <w:szCs w:val="24"/>
          <w:lang w:eastAsia="tr-TR"/>
        </w:rPr>
        <w:t xml:space="preserve">  Kalite komisyonu veya alt komisyon tarafından alınan kararlar veya uygulamalar ile ilgili herhangi bir bulguya rastlanmamıştır. Bu durum </w:t>
      </w:r>
      <w:r w:rsidRPr="00097BE8">
        <w:rPr>
          <w:rFonts w:ascii="Calibri" w:eastAsia="Times New Roman" w:hAnsi="Calibri" w:cs="Calibri"/>
          <w:b/>
          <w:bCs/>
          <w:color w:val="000000"/>
          <w:szCs w:val="24"/>
          <w:lang w:eastAsia="tr-TR"/>
        </w:rPr>
        <w:t>gelişmeye açık yön</w:t>
      </w:r>
      <w:r w:rsidRPr="00097BE8">
        <w:rPr>
          <w:rFonts w:ascii="Calibri" w:eastAsia="Times New Roman" w:hAnsi="Calibri" w:cs="Calibri"/>
          <w:color w:val="000000"/>
          <w:szCs w:val="24"/>
          <w:lang w:eastAsia="tr-TR"/>
        </w:rPr>
        <w:t xml:space="preserve"> </w:t>
      </w:r>
      <w:r w:rsidRPr="00097BE8">
        <w:rPr>
          <w:rFonts w:ascii="Calibri" w:eastAsia="Times New Roman" w:hAnsi="Calibri" w:cs="Calibri"/>
          <w:b/>
          <w:bCs/>
          <w:color w:val="000000"/>
          <w:szCs w:val="24"/>
          <w:lang w:eastAsia="tr-TR"/>
        </w:rPr>
        <w:t>olarak</w:t>
      </w:r>
      <w:r w:rsidRPr="00097BE8">
        <w:rPr>
          <w:rFonts w:ascii="Calibri" w:eastAsia="Times New Roman" w:hAnsi="Calibri" w:cs="Calibri"/>
          <w:color w:val="000000"/>
          <w:szCs w:val="24"/>
          <w:lang w:eastAsia="tr-TR"/>
        </w:rPr>
        <w:t xml:space="preserve"> değerlendirilmiştir.</w:t>
      </w:r>
    </w:p>
    <w:p w14:paraId="1C16BBF4" w14:textId="35A9E07F" w:rsidR="00097BE8" w:rsidRPr="00097BE8" w:rsidRDefault="00097BE8" w:rsidP="00097BE8">
      <w:pPr>
        <w:spacing w:line="240" w:lineRule="auto"/>
        <w:jc w:val="both"/>
        <w:rPr>
          <w:rFonts w:eastAsia="Times New Roman" w:cs="Times New Roman"/>
          <w:szCs w:val="24"/>
          <w:lang w:eastAsia="tr-TR"/>
        </w:rPr>
      </w:pPr>
      <w:r w:rsidRPr="00097BE8">
        <w:rPr>
          <w:rFonts w:ascii="Calibri" w:eastAsia="Times New Roman" w:hAnsi="Calibri" w:cs="Calibri"/>
          <w:b/>
          <w:bCs/>
          <w:color w:val="000000"/>
          <w:szCs w:val="24"/>
          <w:lang w:eastAsia="tr-TR"/>
        </w:rPr>
        <w:t>3</w:t>
      </w:r>
      <w:r w:rsidRPr="00097BE8">
        <w:rPr>
          <w:rFonts w:ascii="Calibri" w:eastAsia="Times New Roman" w:hAnsi="Calibri" w:cs="Calibri"/>
          <w:color w:val="000000"/>
          <w:szCs w:val="24"/>
          <w:lang w:eastAsia="tr-TR"/>
        </w:rPr>
        <w:t xml:space="preserve">. Paydaş katılımını sağlamak üzere “Danışma Kurulu” oluşturulması ve sistematik olarak toplanarak başta eğitim-öğretim olmak üzere karar mekanizmalarında yer alması, dış ve iç paydaşların tanımlanmış olması, </w:t>
      </w:r>
      <w:proofErr w:type="spellStart"/>
      <w:r w:rsidRPr="00097BE8">
        <w:rPr>
          <w:rFonts w:ascii="Calibri" w:eastAsia="Times New Roman" w:hAnsi="Calibri" w:cs="Calibri"/>
          <w:color w:val="000000"/>
          <w:szCs w:val="24"/>
          <w:lang w:eastAsia="tr-TR"/>
        </w:rPr>
        <w:t>pandemi</w:t>
      </w:r>
      <w:proofErr w:type="spellEnd"/>
      <w:r w:rsidRPr="00097BE8">
        <w:rPr>
          <w:rFonts w:ascii="Calibri" w:eastAsia="Times New Roman" w:hAnsi="Calibri" w:cs="Calibri"/>
          <w:color w:val="000000"/>
          <w:szCs w:val="24"/>
          <w:lang w:eastAsia="tr-TR"/>
        </w:rPr>
        <w:t xml:space="preserve"> koşullarına uygun olarak çevrimiçi yapılması ve çoğunluğun sağlanması ile kararların alınmış olması güçlü yön olarak değerlendirmiştir. Danışma kurulunda alınan kararlara ait gerçekleştirilen faaliyetlere yer verilmesi ve 2020 yılına ait Danışma Kurul Raporunun web sitesinde yer alması güçlü yön olarak </w:t>
      </w:r>
      <w:r w:rsidRPr="00097BE8">
        <w:rPr>
          <w:rFonts w:ascii="Calibri" w:eastAsia="Times New Roman" w:hAnsi="Calibri" w:cs="Calibri"/>
          <w:color w:val="000000"/>
          <w:szCs w:val="24"/>
          <w:u w:val="single"/>
          <w:lang w:eastAsia="tr-TR"/>
        </w:rPr>
        <w:t>tanımlanmıştır.</w:t>
      </w:r>
      <w:r w:rsidRPr="00097BE8">
        <w:rPr>
          <w:rFonts w:ascii="Calibri" w:eastAsia="Times New Roman" w:hAnsi="Calibri" w:cs="Calibri"/>
          <w:color w:val="FF0000"/>
          <w:szCs w:val="24"/>
          <w:lang w:eastAsia="tr-TR"/>
        </w:rPr>
        <w:t xml:space="preserve"> </w:t>
      </w:r>
      <w:r w:rsidRPr="00097BE8">
        <w:rPr>
          <w:rFonts w:ascii="Calibri" w:eastAsia="Times New Roman" w:hAnsi="Calibri" w:cs="Calibri"/>
          <w:color w:val="000000"/>
          <w:szCs w:val="24"/>
          <w:lang w:eastAsia="tr-TR"/>
        </w:rPr>
        <w:t xml:space="preserve">Bununla birlikte, enstitü bünyesinde yapılan toplantı veya diğer geribildirim mekanizmaların iyileştirme süreçlerine nasıl dahil edildiği ile </w:t>
      </w:r>
      <w:r w:rsidRPr="00097BE8">
        <w:rPr>
          <w:rFonts w:ascii="Calibri" w:eastAsia="Times New Roman" w:hAnsi="Calibri" w:cs="Calibri"/>
          <w:szCs w:val="24"/>
          <w:lang w:eastAsia="tr-TR"/>
        </w:rPr>
        <w:t xml:space="preserve">ilgili </w:t>
      </w:r>
      <w:r w:rsidR="00F269BB">
        <w:rPr>
          <w:rFonts w:ascii="Calibri" w:eastAsia="Times New Roman" w:hAnsi="Calibri" w:cs="Calibri"/>
          <w:szCs w:val="24"/>
          <w:lang w:eastAsia="tr-TR"/>
        </w:rPr>
        <w:t xml:space="preserve">PUKÖ </w:t>
      </w:r>
      <w:r w:rsidRPr="00097BE8">
        <w:rPr>
          <w:rFonts w:ascii="Calibri" w:eastAsia="Times New Roman" w:hAnsi="Calibri" w:cs="Calibri"/>
          <w:szCs w:val="24"/>
          <w:lang w:eastAsia="tr-TR"/>
        </w:rPr>
        <w:t xml:space="preserve">döngülerinin örneklendirilmesi güçlü yön olarak bulunmuştur. Öncelikli paydaşlardan olan öğrencilerin Kalite Güvence Sistemi (KGS), </w:t>
      </w:r>
      <w:r w:rsidRPr="00097BE8">
        <w:rPr>
          <w:rFonts w:ascii="Calibri" w:eastAsia="Times New Roman" w:hAnsi="Calibri" w:cs="Calibri"/>
          <w:szCs w:val="24"/>
          <w:lang w:eastAsia="tr-TR"/>
        </w:rPr>
        <w:lastRenderedPageBreak/>
        <w:t xml:space="preserve">kapsamındaki süreçlere katılımları ile ilgili bazı uygulamaların bulunmakla birlikte elde edilen sonuçların değerlendirilmesi </w:t>
      </w:r>
      <w:r w:rsidRPr="00097BE8">
        <w:rPr>
          <w:rFonts w:ascii="Calibri" w:eastAsia="Times New Roman" w:hAnsi="Calibri" w:cs="Calibri"/>
          <w:color w:val="000000"/>
          <w:szCs w:val="24"/>
          <w:lang w:eastAsia="tr-TR"/>
        </w:rPr>
        <w:t>ve önlem alınması ve iyileştirilmesi hususunda Lisansüstü Tez Havuzu oluşturulması ve Mezun Bilgi Sistemi’nin işler halde olması  da güçlü yön olarak değerlendirilmiştir. Ancak, öncelikli paydaş olan öğrencilere yönelik Kalite Güvence Sistemi ve Stratejik Plan ile ilgili herhangi bir bilgilendirme yapıldığına dair bulguya rastlanmaması gelişmeye açık yön olarak değerlendirilmiştir.</w:t>
      </w:r>
    </w:p>
    <w:p w14:paraId="48ABFEEE" w14:textId="7B02DB5C" w:rsidR="004D1803" w:rsidRPr="00444BA9" w:rsidRDefault="00097BE8" w:rsidP="00444BA9">
      <w:pPr>
        <w:spacing w:line="240" w:lineRule="auto"/>
        <w:jc w:val="both"/>
        <w:rPr>
          <w:rFonts w:eastAsia="Times New Roman" w:cs="Times New Roman"/>
          <w:szCs w:val="24"/>
          <w:lang w:eastAsia="tr-TR"/>
        </w:rPr>
      </w:pPr>
      <w:r w:rsidRPr="00097BE8">
        <w:rPr>
          <w:rFonts w:ascii="Calibri" w:eastAsia="Times New Roman" w:hAnsi="Calibri" w:cs="Calibri"/>
          <w:b/>
          <w:color w:val="000000"/>
          <w:szCs w:val="24"/>
          <w:lang w:eastAsia="tr-TR"/>
        </w:rPr>
        <w:t>4.</w:t>
      </w:r>
      <w:r w:rsidRPr="00097BE8">
        <w:rPr>
          <w:rFonts w:ascii="Calibri" w:eastAsia="Times New Roman" w:hAnsi="Calibri" w:cs="Calibri"/>
          <w:color w:val="000000"/>
          <w:szCs w:val="24"/>
          <w:lang w:eastAsia="tr-TR"/>
        </w:rPr>
        <w:t xml:space="preserve"> Enstitünün vizyon tanımında da yer verilen </w:t>
      </w:r>
      <w:proofErr w:type="spellStart"/>
      <w:r w:rsidRPr="00097BE8">
        <w:rPr>
          <w:rFonts w:ascii="Calibri" w:eastAsia="Times New Roman" w:hAnsi="Calibri" w:cs="Calibri"/>
          <w:color w:val="000000"/>
          <w:szCs w:val="24"/>
          <w:lang w:eastAsia="tr-TR"/>
        </w:rPr>
        <w:t>uluslararasılaştırma</w:t>
      </w:r>
      <w:proofErr w:type="spellEnd"/>
      <w:r w:rsidRPr="00097BE8">
        <w:rPr>
          <w:rFonts w:ascii="Calibri" w:eastAsia="Times New Roman" w:hAnsi="Calibri" w:cs="Calibri"/>
          <w:color w:val="000000"/>
          <w:szCs w:val="24"/>
          <w:lang w:eastAsia="tr-TR"/>
        </w:rPr>
        <w:t xml:space="preserve"> ile ilgili BIDR </w:t>
      </w:r>
      <w:proofErr w:type="gramStart"/>
      <w:r w:rsidRPr="00097BE8">
        <w:rPr>
          <w:rFonts w:ascii="Calibri" w:eastAsia="Times New Roman" w:hAnsi="Calibri" w:cs="Calibri"/>
          <w:color w:val="000000"/>
          <w:szCs w:val="24"/>
          <w:lang w:eastAsia="tr-TR"/>
        </w:rPr>
        <w:t>raporunda  eğitim</w:t>
      </w:r>
      <w:proofErr w:type="gramEnd"/>
      <w:r w:rsidRPr="00097BE8">
        <w:rPr>
          <w:rFonts w:ascii="Calibri" w:eastAsia="Times New Roman" w:hAnsi="Calibri" w:cs="Calibri"/>
          <w:color w:val="000000"/>
          <w:szCs w:val="24"/>
          <w:lang w:eastAsia="tr-TR"/>
        </w:rPr>
        <w:t xml:space="preserve"> ve seminerler, </w:t>
      </w:r>
      <w:proofErr w:type="spellStart"/>
      <w:r w:rsidRPr="00097BE8">
        <w:rPr>
          <w:rFonts w:ascii="Calibri" w:eastAsia="Times New Roman" w:hAnsi="Calibri" w:cs="Calibri"/>
          <w:color w:val="000000"/>
          <w:szCs w:val="24"/>
          <w:lang w:eastAsia="tr-TR"/>
        </w:rPr>
        <w:t>erasmus</w:t>
      </w:r>
      <w:proofErr w:type="spellEnd"/>
      <w:r w:rsidRPr="00097BE8">
        <w:rPr>
          <w:rFonts w:ascii="Calibri" w:eastAsia="Times New Roman" w:hAnsi="Calibri" w:cs="Calibri"/>
          <w:color w:val="000000"/>
          <w:szCs w:val="24"/>
          <w:lang w:eastAsia="tr-TR"/>
        </w:rPr>
        <w:t xml:space="preserve"> hareketliliği ve AB projeleri ile ilgili bilgilere yer verilmiştir. Ancak bunlarla ilgili herhangi bir belge ve </w:t>
      </w:r>
      <w:proofErr w:type="spellStart"/>
      <w:r w:rsidRPr="00097BE8">
        <w:rPr>
          <w:rFonts w:ascii="Calibri" w:eastAsia="Times New Roman" w:hAnsi="Calibri" w:cs="Calibri"/>
          <w:color w:val="000000"/>
          <w:szCs w:val="24"/>
          <w:lang w:eastAsia="tr-TR"/>
        </w:rPr>
        <w:t>döküman</w:t>
      </w:r>
      <w:proofErr w:type="spellEnd"/>
      <w:r w:rsidRPr="00097BE8">
        <w:rPr>
          <w:rFonts w:ascii="Calibri" w:eastAsia="Times New Roman" w:hAnsi="Calibri" w:cs="Calibri"/>
          <w:color w:val="000000"/>
          <w:szCs w:val="24"/>
          <w:lang w:eastAsia="tr-TR"/>
        </w:rPr>
        <w:t xml:space="preserve"> bulunamamıştır. Bu durum, </w:t>
      </w:r>
      <w:r w:rsidRPr="00097BE8">
        <w:rPr>
          <w:rFonts w:ascii="Calibri" w:eastAsia="Times New Roman" w:hAnsi="Calibri" w:cs="Calibri"/>
          <w:b/>
          <w:bCs/>
          <w:color w:val="000000"/>
          <w:szCs w:val="24"/>
          <w:lang w:eastAsia="tr-TR"/>
        </w:rPr>
        <w:t>gelişmeye açık yön olarak</w:t>
      </w:r>
      <w:r w:rsidRPr="00097BE8">
        <w:rPr>
          <w:rFonts w:ascii="Calibri" w:eastAsia="Times New Roman" w:hAnsi="Calibri" w:cs="Calibri"/>
          <w:color w:val="000000"/>
          <w:szCs w:val="24"/>
          <w:lang w:eastAsia="tr-TR"/>
        </w:rPr>
        <w:t xml:space="preserve"> değerlendirilmiştir.</w:t>
      </w:r>
    </w:p>
    <w:p w14:paraId="511C1F9A" w14:textId="45D5422F" w:rsidR="004D1803" w:rsidRPr="00841577" w:rsidRDefault="004D1803" w:rsidP="004D1803">
      <w:pPr>
        <w:spacing w:line="240" w:lineRule="auto"/>
        <w:rPr>
          <w:rFonts w:asciiTheme="minorHAnsi" w:hAnsiTheme="minorHAnsi" w:cstheme="minorHAnsi"/>
          <w:szCs w:val="24"/>
        </w:rPr>
      </w:pPr>
      <w:r w:rsidRPr="00841577">
        <w:rPr>
          <w:rFonts w:asciiTheme="minorHAnsi" w:hAnsiTheme="minorHAnsi" w:cstheme="minorHAnsi"/>
          <w:b/>
          <w:szCs w:val="24"/>
        </w:rPr>
        <w:t>A.1 Gelişmeye açık yanlar</w:t>
      </w:r>
      <w:r w:rsidRPr="00841577">
        <w:rPr>
          <w:rFonts w:asciiTheme="minorHAnsi" w:hAnsiTheme="minorHAnsi" w:cstheme="minorHAnsi"/>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62"/>
        <w:gridCol w:w="4820"/>
        <w:gridCol w:w="4049"/>
      </w:tblGrid>
      <w:tr w:rsidR="00C87EDE" w:rsidRPr="00841577" w14:paraId="4224F0F5" w14:textId="77777777" w:rsidTr="00C87EDE">
        <w:tc>
          <w:tcPr>
            <w:tcW w:w="562" w:type="dxa"/>
          </w:tcPr>
          <w:p w14:paraId="522C66A0" w14:textId="77777777" w:rsidR="00C87EDE" w:rsidRPr="00841577" w:rsidRDefault="00C87EDE" w:rsidP="004D1803">
            <w:pPr>
              <w:rPr>
                <w:rFonts w:asciiTheme="minorHAnsi" w:hAnsiTheme="minorHAnsi" w:cstheme="minorHAnsi"/>
                <w:b/>
                <w:szCs w:val="24"/>
              </w:rPr>
            </w:pPr>
          </w:p>
        </w:tc>
        <w:tc>
          <w:tcPr>
            <w:tcW w:w="4820" w:type="dxa"/>
          </w:tcPr>
          <w:p w14:paraId="32017C45" w14:textId="02DC22B7"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7E093436" w14:textId="210EC559" w:rsidR="00C87EDE" w:rsidRPr="00841577" w:rsidRDefault="004B31F4" w:rsidP="004D1803">
            <w:pPr>
              <w:rPr>
                <w:rFonts w:asciiTheme="minorHAnsi" w:hAnsiTheme="minorHAnsi" w:cstheme="minorHAnsi"/>
                <w:b/>
                <w:szCs w:val="24"/>
              </w:rPr>
            </w:pPr>
            <w:r>
              <w:rPr>
                <w:rFonts w:asciiTheme="minorHAnsi" w:hAnsiTheme="minorHAnsi" w:cstheme="minorHAnsi"/>
                <w:b/>
                <w:szCs w:val="24"/>
              </w:rPr>
              <w:t xml:space="preserve">Öneri </w:t>
            </w:r>
          </w:p>
        </w:tc>
      </w:tr>
      <w:tr w:rsidR="00C87EDE" w:rsidRPr="00841577" w14:paraId="2DA4AF26" w14:textId="77777777" w:rsidTr="00C87EDE">
        <w:tc>
          <w:tcPr>
            <w:tcW w:w="562" w:type="dxa"/>
          </w:tcPr>
          <w:p w14:paraId="549E8E73" w14:textId="52C8F50F"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41BAD9BA" w14:textId="77777777" w:rsidR="00097BE8" w:rsidRPr="00097BE8" w:rsidRDefault="00097BE8" w:rsidP="00097BE8">
            <w:pPr>
              <w:jc w:val="both"/>
              <w:rPr>
                <w:rFonts w:eastAsia="Times New Roman" w:cs="Times New Roman"/>
                <w:szCs w:val="24"/>
                <w:lang w:eastAsia="tr-TR"/>
              </w:rPr>
            </w:pPr>
            <w:r w:rsidRPr="00097BE8">
              <w:rPr>
                <w:rFonts w:ascii="Calibri" w:eastAsia="Times New Roman" w:hAnsi="Calibri" w:cs="Calibri"/>
                <w:color w:val="000000"/>
                <w:szCs w:val="24"/>
                <w:lang w:eastAsia="tr-TR"/>
              </w:rPr>
              <w:t>Stratejik Planda (SP) amaçları gerçekleştirecek</w:t>
            </w:r>
          </w:p>
          <w:p w14:paraId="383F9395" w14:textId="77777777" w:rsidR="00097BE8" w:rsidRPr="00097BE8" w:rsidRDefault="00097BE8" w:rsidP="00097BE8">
            <w:pPr>
              <w:jc w:val="both"/>
              <w:rPr>
                <w:rFonts w:eastAsia="Times New Roman" w:cs="Times New Roman"/>
                <w:szCs w:val="24"/>
                <w:lang w:eastAsia="tr-TR"/>
              </w:rPr>
            </w:pPr>
            <w:proofErr w:type="gramStart"/>
            <w:r w:rsidRPr="00097BE8">
              <w:rPr>
                <w:rFonts w:ascii="Calibri" w:eastAsia="Times New Roman" w:hAnsi="Calibri" w:cs="Calibri"/>
                <w:color w:val="000000"/>
                <w:szCs w:val="24"/>
                <w:lang w:eastAsia="tr-TR"/>
              </w:rPr>
              <w:t>hedeflerin</w:t>
            </w:r>
            <w:proofErr w:type="gramEnd"/>
            <w:r w:rsidRPr="00097BE8">
              <w:rPr>
                <w:rFonts w:ascii="Calibri" w:eastAsia="Times New Roman" w:hAnsi="Calibri" w:cs="Calibri"/>
                <w:color w:val="000000"/>
                <w:szCs w:val="24"/>
                <w:lang w:eastAsia="tr-TR"/>
              </w:rPr>
              <w:t xml:space="preserve"> ölçülebilir şeklinde olmaması</w:t>
            </w:r>
          </w:p>
          <w:p w14:paraId="7A0D7AE4" w14:textId="77777777" w:rsidR="00097BE8" w:rsidRPr="00097BE8" w:rsidRDefault="00097BE8" w:rsidP="00097BE8">
            <w:pPr>
              <w:jc w:val="both"/>
              <w:rPr>
                <w:rFonts w:eastAsia="Times New Roman" w:cs="Times New Roman"/>
                <w:szCs w:val="24"/>
                <w:lang w:eastAsia="tr-TR"/>
              </w:rPr>
            </w:pPr>
            <w:proofErr w:type="gramStart"/>
            <w:r w:rsidRPr="00097BE8">
              <w:rPr>
                <w:rFonts w:ascii="Calibri" w:eastAsia="Times New Roman" w:hAnsi="Calibri" w:cs="Calibri"/>
                <w:color w:val="000000"/>
                <w:szCs w:val="24"/>
                <w:lang w:eastAsia="tr-TR"/>
              </w:rPr>
              <w:t>nedeniyle</w:t>
            </w:r>
            <w:proofErr w:type="gramEnd"/>
            <w:r w:rsidRPr="00097BE8">
              <w:rPr>
                <w:rFonts w:ascii="Calibri" w:eastAsia="Times New Roman" w:hAnsi="Calibri" w:cs="Calibri"/>
                <w:color w:val="000000"/>
                <w:szCs w:val="24"/>
                <w:lang w:eastAsia="tr-TR"/>
              </w:rPr>
              <w:t xml:space="preserve"> izlenmesi ve değerlendirme olanağı</w:t>
            </w:r>
          </w:p>
          <w:p w14:paraId="72306CC5" w14:textId="77777777" w:rsidR="00097BE8" w:rsidRPr="00097BE8" w:rsidRDefault="00097BE8" w:rsidP="00097BE8">
            <w:pPr>
              <w:jc w:val="both"/>
              <w:rPr>
                <w:rFonts w:eastAsia="Times New Roman" w:cs="Times New Roman"/>
                <w:szCs w:val="24"/>
                <w:lang w:eastAsia="tr-TR"/>
              </w:rPr>
            </w:pPr>
            <w:proofErr w:type="gramStart"/>
            <w:r w:rsidRPr="00097BE8">
              <w:rPr>
                <w:rFonts w:ascii="Calibri" w:eastAsia="Times New Roman" w:hAnsi="Calibri" w:cs="Calibri"/>
                <w:color w:val="000000"/>
                <w:szCs w:val="24"/>
                <w:lang w:eastAsia="tr-TR"/>
              </w:rPr>
              <w:t>bulunmaması</w:t>
            </w:r>
            <w:proofErr w:type="gramEnd"/>
          </w:p>
          <w:p w14:paraId="34946FCF" w14:textId="0C69DF0C" w:rsidR="00C87EDE" w:rsidRPr="00841577" w:rsidRDefault="00C87EDE" w:rsidP="004D1803">
            <w:pPr>
              <w:rPr>
                <w:rFonts w:asciiTheme="minorHAnsi" w:hAnsiTheme="minorHAnsi" w:cstheme="minorHAnsi"/>
                <w:b/>
                <w:szCs w:val="24"/>
              </w:rPr>
            </w:pPr>
          </w:p>
        </w:tc>
        <w:tc>
          <w:tcPr>
            <w:tcW w:w="4049" w:type="dxa"/>
          </w:tcPr>
          <w:p w14:paraId="6F46BC65" w14:textId="77777777" w:rsidR="00097BE8" w:rsidRPr="00097BE8" w:rsidRDefault="00097BE8" w:rsidP="00097BE8">
            <w:pPr>
              <w:jc w:val="both"/>
              <w:rPr>
                <w:rFonts w:eastAsia="Times New Roman" w:cs="Times New Roman"/>
                <w:szCs w:val="24"/>
                <w:lang w:eastAsia="tr-TR"/>
              </w:rPr>
            </w:pPr>
            <w:proofErr w:type="spellStart"/>
            <w:r w:rsidRPr="00097BE8">
              <w:rPr>
                <w:rFonts w:ascii="Calibri" w:eastAsia="Times New Roman" w:hAnsi="Calibri" w:cs="Calibri"/>
                <w:color w:val="000000"/>
                <w:szCs w:val="24"/>
                <w:lang w:eastAsia="tr-TR"/>
              </w:rPr>
              <w:t>SP’de</w:t>
            </w:r>
            <w:proofErr w:type="spellEnd"/>
            <w:r w:rsidRPr="00097BE8">
              <w:rPr>
                <w:rFonts w:ascii="Calibri" w:eastAsia="Times New Roman" w:hAnsi="Calibri" w:cs="Calibri"/>
                <w:color w:val="000000"/>
                <w:szCs w:val="24"/>
                <w:lang w:eastAsia="tr-TR"/>
              </w:rPr>
              <w:t xml:space="preserve"> 5 yıl içerisinde belirlenen</w:t>
            </w:r>
          </w:p>
          <w:p w14:paraId="07B65F03" w14:textId="77777777" w:rsidR="00097BE8" w:rsidRPr="00097BE8" w:rsidRDefault="00097BE8" w:rsidP="00097BE8">
            <w:pPr>
              <w:jc w:val="both"/>
              <w:rPr>
                <w:rFonts w:eastAsia="Times New Roman" w:cs="Times New Roman"/>
                <w:szCs w:val="24"/>
                <w:lang w:eastAsia="tr-TR"/>
              </w:rPr>
            </w:pPr>
            <w:proofErr w:type="gramStart"/>
            <w:r w:rsidRPr="00097BE8">
              <w:rPr>
                <w:rFonts w:ascii="Calibri" w:eastAsia="Times New Roman" w:hAnsi="Calibri" w:cs="Calibri"/>
                <w:color w:val="000000"/>
                <w:szCs w:val="24"/>
                <w:lang w:eastAsia="tr-TR"/>
              </w:rPr>
              <w:t>hedeflerin</w:t>
            </w:r>
            <w:proofErr w:type="gramEnd"/>
            <w:r w:rsidRPr="00097BE8">
              <w:rPr>
                <w:rFonts w:ascii="Calibri" w:eastAsia="Times New Roman" w:hAnsi="Calibri" w:cs="Calibri"/>
                <w:color w:val="000000"/>
                <w:szCs w:val="24"/>
                <w:lang w:eastAsia="tr-TR"/>
              </w:rPr>
              <w:t>, eğitim-öğretim, Ar-Ge/</w:t>
            </w:r>
          </w:p>
          <w:p w14:paraId="7A67B45A" w14:textId="77777777" w:rsidR="00097BE8" w:rsidRPr="00097BE8" w:rsidRDefault="00097BE8" w:rsidP="00097BE8">
            <w:pPr>
              <w:jc w:val="both"/>
              <w:rPr>
                <w:rFonts w:eastAsia="Times New Roman" w:cs="Times New Roman"/>
                <w:szCs w:val="24"/>
                <w:lang w:eastAsia="tr-TR"/>
              </w:rPr>
            </w:pPr>
            <w:r w:rsidRPr="00097BE8">
              <w:rPr>
                <w:rFonts w:ascii="Calibri" w:eastAsia="Times New Roman" w:hAnsi="Calibri" w:cs="Calibri"/>
                <w:color w:val="000000"/>
                <w:szCs w:val="24"/>
                <w:lang w:eastAsia="tr-TR"/>
              </w:rPr>
              <w:t>Toplumsal Katkı ve Yönetim hedeflerini</w:t>
            </w:r>
          </w:p>
          <w:p w14:paraId="777EDEB9" w14:textId="77777777" w:rsidR="00097BE8" w:rsidRPr="00097BE8" w:rsidRDefault="00097BE8" w:rsidP="00097BE8">
            <w:pPr>
              <w:jc w:val="both"/>
              <w:rPr>
                <w:rFonts w:eastAsia="Times New Roman" w:cs="Times New Roman"/>
                <w:szCs w:val="24"/>
                <w:lang w:eastAsia="tr-TR"/>
              </w:rPr>
            </w:pPr>
            <w:proofErr w:type="gramStart"/>
            <w:r w:rsidRPr="00097BE8">
              <w:rPr>
                <w:rFonts w:ascii="Calibri" w:eastAsia="Times New Roman" w:hAnsi="Calibri" w:cs="Calibri"/>
                <w:color w:val="000000"/>
                <w:szCs w:val="24"/>
                <w:lang w:eastAsia="tr-TR"/>
              </w:rPr>
              <w:t>belirten</w:t>
            </w:r>
            <w:proofErr w:type="gramEnd"/>
            <w:r w:rsidRPr="00097BE8">
              <w:rPr>
                <w:rFonts w:ascii="Calibri" w:eastAsia="Times New Roman" w:hAnsi="Calibri" w:cs="Calibri"/>
                <w:color w:val="000000"/>
                <w:szCs w:val="24"/>
                <w:lang w:eastAsia="tr-TR"/>
              </w:rPr>
              <w:t xml:space="preserve"> anahtar performans</w:t>
            </w:r>
          </w:p>
          <w:p w14:paraId="59334D20" w14:textId="77777777" w:rsidR="00097BE8" w:rsidRPr="00097BE8" w:rsidRDefault="00097BE8" w:rsidP="00097BE8">
            <w:pPr>
              <w:jc w:val="both"/>
              <w:rPr>
                <w:rFonts w:eastAsia="Times New Roman" w:cs="Times New Roman"/>
                <w:szCs w:val="24"/>
                <w:lang w:eastAsia="tr-TR"/>
              </w:rPr>
            </w:pPr>
            <w:proofErr w:type="gramStart"/>
            <w:r w:rsidRPr="00097BE8">
              <w:rPr>
                <w:rFonts w:ascii="Calibri" w:eastAsia="Times New Roman" w:hAnsi="Calibri" w:cs="Calibri"/>
                <w:color w:val="000000"/>
                <w:szCs w:val="24"/>
                <w:lang w:eastAsia="tr-TR"/>
              </w:rPr>
              <w:t>göstergelerinin</w:t>
            </w:r>
            <w:proofErr w:type="gramEnd"/>
            <w:r w:rsidRPr="00097BE8">
              <w:rPr>
                <w:rFonts w:ascii="Calibri" w:eastAsia="Times New Roman" w:hAnsi="Calibri" w:cs="Calibri"/>
                <w:color w:val="000000"/>
                <w:szCs w:val="24"/>
                <w:lang w:eastAsia="tr-TR"/>
              </w:rPr>
              <w:t xml:space="preserve"> belirlenmesi ve</w:t>
            </w:r>
          </w:p>
          <w:p w14:paraId="2022B073" w14:textId="77777777" w:rsidR="00097BE8" w:rsidRPr="00097BE8" w:rsidRDefault="00097BE8" w:rsidP="00097BE8">
            <w:pPr>
              <w:jc w:val="both"/>
              <w:rPr>
                <w:rFonts w:eastAsia="Times New Roman" w:cs="Times New Roman"/>
                <w:szCs w:val="24"/>
                <w:lang w:eastAsia="tr-TR"/>
              </w:rPr>
            </w:pPr>
            <w:proofErr w:type="gramStart"/>
            <w:r w:rsidRPr="00097BE8">
              <w:rPr>
                <w:rFonts w:ascii="Calibri" w:eastAsia="Times New Roman" w:hAnsi="Calibri" w:cs="Calibri"/>
                <w:color w:val="000000"/>
                <w:szCs w:val="24"/>
                <w:lang w:eastAsia="tr-TR"/>
              </w:rPr>
              <w:t>izlenmesi</w:t>
            </w:r>
            <w:proofErr w:type="gramEnd"/>
            <w:r w:rsidRPr="00097BE8">
              <w:rPr>
                <w:rFonts w:ascii="Calibri" w:eastAsia="Times New Roman" w:hAnsi="Calibri" w:cs="Calibri"/>
                <w:color w:val="000000"/>
                <w:szCs w:val="24"/>
                <w:lang w:eastAsia="tr-TR"/>
              </w:rPr>
              <w:t xml:space="preserve"> için yeni düzenleme</w:t>
            </w:r>
          </w:p>
          <w:p w14:paraId="6DD7EDDD" w14:textId="77777777" w:rsidR="00097BE8" w:rsidRPr="00097BE8" w:rsidRDefault="00097BE8" w:rsidP="00097BE8">
            <w:pPr>
              <w:jc w:val="both"/>
              <w:rPr>
                <w:rFonts w:eastAsia="Times New Roman" w:cs="Times New Roman"/>
                <w:szCs w:val="24"/>
                <w:lang w:eastAsia="tr-TR"/>
              </w:rPr>
            </w:pPr>
            <w:proofErr w:type="gramStart"/>
            <w:r w:rsidRPr="00097BE8">
              <w:rPr>
                <w:rFonts w:ascii="Calibri" w:eastAsia="Times New Roman" w:hAnsi="Calibri" w:cs="Calibri"/>
                <w:color w:val="000000"/>
                <w:szCs w:val="24"/>
                <w:lang w:eastAsia="tr-TR"/>
              </w:rPr>
              <w:t>yapılabilir</w:t>
            </w:r>
            <w:proofErr w:type="gramEnd"/>
          </w:p>
          <w:p w14:paraId="3D923915" w14:textId="77777777" w:rsidR="00C87EDE" w:rsidRPr="00841577" w:rsidRDefault="00C87EDE" w:rsidP="004D1803">
            <w:pPr>
              <w:rPr>
                <w:rFonts w:asciiTheme="minorHAnsi" w:hAnsiTheme="minorHAnsi" w:cstheme="minorHAnsi"/>
                <w:b/>
                <w:szCs w:val="24"/>
              </w:rPr>
            </w:pPr>
          </w:p>
        </w:tc>
      </w:tr>
      <w:tr w:rsidR="00C87EDE" w:rsidRPr="00841577" w14:paraId="556E532E" w14:textId="77777777" w:rsidTr="00C87EDE">
        <w:tc>
          <w:tcPr>
            <w:tcW w:w="562" w:type="dxa"/>
          </w:tcPr>
          <w:p w14:paraId="5D2D61F3" w14:textId="3A8C5C99"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2</w:t>
            </w:r>
          </w:p>
        </w:tc>
        <w:tc>
          <w:tcPr>
            <w:tcW w:w="4820" w:type="dxa"/>
          </w:tcPr>
          <w:p w14:paraId="3DF7597E" w14:textId="0F6FFD5E" w:rsidR="00C87EDE" w:rsidRPr="00841577" w:rsidRDefault="00097BE8" w:rsidP="004D1803">
            <w:pPr>
              <w:rPr>
                <w:rFonts w:asciiTheme="minorHAnsi" w:hAnsiTheme="minorHAnsi" w:cstheme="minorHAnsi"/>
                <w:b/>
                <w:szCs w:val="24"/>
              </w:rPr>
            </w:pPr>
            <w:r>
              <w:rPr>
                <w:rFonts w:ascii="Calibri" w:hAnsi="Calibri" w:cs="Calibri"/>
                <w:color w:val="000000"/>
              </w:rPr>
              <w:t>Kalite komisyonu veya alt komisyon tarafından alınan kararlar veya uygulamalar ile ilgili bir bulgunun olmaması</w:t>
            </w:r>
          </w:p>
        </w:tc>
        <w:tc>
          <w:tcPr>
            <w:tcW w:w="4049" w:type="dxa"/>
          </w:tcPr>
          <w:p w14:paraId="55310A8B" w14:textId="7546FC3B" w:rsidR="00C87EDE" w:rsidRPr="00841577" w:rsidRDefault="00097BE8" w:rsidP="004D1803">
            <w:pPr>
              <w:rPr>
                <w:rFonts w:asciiTheme="minorHAnsi" w:hAnsiTheme="minorHAnsi" w:cstheme="minorHAnsi"/>
                <w:b/>
                <w:szCs w:val="24"/>
              </w:rPr>
            </w:pPr>
            <w:r>
              <w:rPr>
                <w:rFonts w:ascii="Calibri" w:hAnsi="Calibri" w:cs="Calibri"/>
                <w:color w:val="000000"/>
              </w:rPr>
              <w:t xml:space="preserve">Kalite komisyonu veya alt komisyon tarafından alınan kararlar veya uygulamalar ile ilgili belge ve </w:t>
            </w:r>
            <w:proofErr w:type="spellStart"/>
            <w:r>
              <w:rPr>
                <w:rFonts w:ascii="Calibri" w:hAnsi="Calibri" w:cs="Calibri"/>
                <w:color w:val="000000"/>
              </w:rPr>
              <w:t>dökümanlara</w:t>
            </w:r>
            <w:proofErr w:type="spellEnd"/>
            <w:r>
              <w:rPr>
                <w:rFonts w:ascii="Calibri" w:hAnsi="Calibri" w:cs="Calibri"/>
                <w:color w:val="000000"/>
              </w:rPr>
              <w:t xml:space="preserve"> web sitesinde yer verilebilir.</w:t>
            </w:r>
          </w:p>
        </w:tc>
      </w:tr>
      <w:tr w:rsidR="00C87EDE" w:rsidRPr="00841577" w14:paraId="66419E8C" w14:textId="77777777" w:rsidTr="00C87EDE">
        <w:tc>
          <w:tcPr>
            <w:tcW w:w="562" w:type="dxa"/>
          </w:tcPr>
          <w:p w14:paraId="55839F9A" w14:textId="2D41ADFA"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3</w:t>
            </w:r>
          </w:p>
        </w:tc>
        <w:tc>
          <w:tcPr>
            <w:tcW w:w="4820" w:type="dxa"/>
          </w:tcPr>
          <w:p w14:paraId="16C00C2B" w14:textId="26255C1E" w:rsidR="00C87EDE" w:rsidRPr="00841577" w:rsidRDefault="00097BE8" w:rsidP="004D1803">
            <w:pPr>
              <w:rPr>
                <w:rFonts w:asciiTheme="minorHAnsi" w:hAnsiTheme="minorHAnsi" w:cstheme="minorHAnsi"/>
                <w:b/>
                <w:szCs w:val="24"/>
              </w:rPr>
            </w:pPr>
            <w:r>
              <w:rPr>
                <w:rFonts w:ascii="Calibri" w:hAnsi="Calibri" w:cs="Calibri"/>
                <w:color w:val="000000"/>
              </w:rPr>
              <w:t>Stratejik Plan, BIDR raporunda yer almakla beraber, belgenin web sayfasında kalite güvence sistemi içerisinde yer almaması</w:t>
            </w:r>
          </w:p>
        </w:tc>
        <w:tc>
          <w:tcPr>
            <w:tcW w:w="4049" w:type="dxa"/>
          </w:tcPr>
          <w:p w14:paraId="609F9C72" w14:textId="27A165A2" w:rsidR="00C87EDE" w:rsidRPr="00841577" w:rsidRDefault="00097BE8" w:rsidP="004D1803">
            <w:pPr>
              <w:rPr>
                <w:rFonts w:asciiTheme="minorHAnsi" w:hAnsiTheme="minorHAnsi" w:cstheme="minorHAnsi"/>
                <w:b/>
                <w:szCs w:val="24"/>
              </w:rPr>
            </w:pPr>
            <w:r>
              <w:rPr>
                <w:rFonts w:ascii="Calibri" w:hAnsi="Calibri" w:cs="Calibri"/>
                <w:color w:val="000000"/>
              </w:rPr>
              <w:t>Stratejik Plan(2017-2021</w:t>
            </w:r>
            <w:r w:rsidR="00202115">
              <w:rPr>
                <w:rFonts w:ascii="Calibri" w:hAnsi="Calibri" w:cs="Calibri"/>
                <w:color w:val="000000"/>
              </w:rPr>
              <w:t xml:space="preserve">)’ </w:t>
            </w:r>
            <w:proofErr w:type="spellStart"/>
            <w:r w:rsidR="00202115">
              <w:rPr>
                <w:rFonts w:ascii="Calibri" w:hAnsi="Calibri" w:cs="Calibri"/>
                <w:color w:val="000000"/>
              </w:rPr>
              <w:t>ı</w:t>
            </w:r>
            <w:r>
              <w:rPr>
                <w:rFonts w:ascii="Calibri" w:hAnsi="Calibri" w:cs="Calibri"/>
                <w:color w:val="000000"/>
              </w:rPr>
              <w:t>n</w:t>
            </w:r>
            <w:proofErr w:type="spellEnd"/>
            <w:r>
              <w:rPr>
                <w:rFonts w:ascii="Calibri" w:hAnsi="Calibri" w:cs="Calibri"/>
                <w:color w:val="000000"/>
              </w:rPr>
              <w:t xml:space="preserve"> </w:t>
            </w:r>
            <w:proofErr w:type="spellStart"/>
            <w:r>
              <w:rPr>
                <w:rFonts w:ascii="Calibri" w:hAnsi="Calibri" w:cs="Calibri"/>
                <w:color w:val="000000"/>
              </w:rPr>
              <w:t>Kallite</w:t>
            </w:r>
            <w:proofErr w:type="spellEnd"/>
            <w:r>
              <w:rPr>
                <w:rFonts w:ascii="Calibri" w:hAnsi="Calibri" w:cs="Calibri"/>
                <w:color w:val="000000"/>
              </w:rPr>
              <w:t xml:space="preserve"> Güvence Sistemi sekmesinde yer alması için düzenleme yapılabilir.</w:t>
            </w:r>
          </w:p>
        </w:tc>
      </w:tr>
      <w:tr w:rsidR="00C87EDE" w:rsidRPr="00841577" w14:paraId="0AD7FEEF" w14:textId="77777777" w:rsidTr="00C87EDE">
        <w:tc>
          <w:tcPr>
            <w:tcW w:w="562" w:type="dxa"/>
          </w:tcPr>
          <w:p w14:paraId="405A0716" w14:textId="61EA19D1"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4</w:t>
            </w:r>
          </w:p>
        </w:tc>
        <w:tc>
          <w:tcPr>
            <w:tcW w:w="4820" w:type="dxa"/>
          </w:tcPr>
          <w:p w14:paraId="1DA2890B" w14:textId="6843AA05" w:rsidR="00C87EDE" w:rsidRPr="00841577" w:rsidRDefault="00097BE8" w:rsidP="004D1803">
            <w:pPr>
              <w:rPr>
                <w:rFonts w:asciiTheme="minorHAnsi" w:hAnsiTheme="minorHAnsi" w:cstheme="minorHAnsi"/>
                <w:b/>
                <w:szCs w:val="24"/>
              </w:rPr>
            </w:pPr>
            <w:r>
              <w:rPr>
                <w:rFonts w:ascii="Calibri" w:hAnsi="Calibri" w:cs="Calibri"/>
                <w:color w:val="000000"/>
              </w:rPr>
              <w:t xml:space="preserve">Enstitünün vizyon tanımında da yer verilen </w:t>
            </w:r>
            <w:proofErr w:type="spellStart"/>
            <w:r>
              <w:rPr>
                <w:rFonts w:ascii="Calibri" w:hAnsi="Calibri" w:cs="Calibri"/>
                <w:color w:val="000000"/>
              </w:rPr>
              <w:t>uluslararasılaştırma</w:t>
            </w:r>
            <w:proofErr w:type="spellEnd"/>
            <w:r>
              <w:rPr>
                <w:rFonts w:ascii="Calibri" w:hAnsi="Calibri" w:cs="Calibri"/>
                <w:color w:val="000000"/>
              </w:rPr>
              <w:t xml:space="preserve"> ile ilgili BIDR </w:t>
            </w:r>
            <w:proofErr w:type="gramStart"/>
            <w:r>
              <w:rPr>
                <w:rFonts w:ascii="Calibri" w:hAnsi="Calibri" w:cs="Calibri"/>
                <w:color w:val="000000"/>
              </w:rPr>
              <w:t>raporunda  eğitim</w:t>
            </w:r>
            <w:proofErr w:type="gramEnd"/>
            <w:r>
              <w:rPr>
                <w:rFonts w:ascii="Calibri" w:hAnsi="Calibri" w:cs="Calibri"/>
                <w:color w:val="000000"/>
              </w:rPr>
              <w:t xml:space="preserve"> ve seminerler, </w:t>
            </w:r>
            <w:proofErr w:type="spellStart"/>
            <w:r>
              <w:rPr>
                <w:rFonts w:ascii="Calibri" w:hAnsi="Calibri" w:cs="Calibri"/>
                <w:color w:val="000000"/>
              </w:rPr>
              <w:t>erasmus</w:t>
            </w:r>
            <w:proofErr w:type="spellEnd"/>
            <w:r>
              <w:rPr>
                <w:rFonts w:ascii="Calibri" w:hAnsi="Calibri" w:cs="Calibri"/>
                <w:color w:val="000000"/>
              </w:rPr>
              <w:t xml:space="preserve"> </w:t>
            </w:r>
            <w:proofErr w:type="spellStart"/>
            <w:r>
              <w:rPr>
                <w:rFonts w:ascii="Calibri" w:hAnsi="Calibri" w:cs="Calibri"/>
                <w:color w:val="000000"/>
              </w:rPr>
              <w:t>kareketliliği</w:t>
            </w:r>
            <w:proofErr w:type="spellEnd"/>
            <w:r>
              <w:rPr>
                <w:rFonts w:ascii="Calibri" w:hAnsi="Calibri" w:cs="Calibri"/>
                <w:color w:val="000000"/>
              </w:rPr>
              <w:t xml:space="preserve"> ve AB projeleri ile ilgili bilgilere yer verilmiştir. Ancak bunlarla ilgili herhangi bir belge ve </w:t>
            </w:r>
            <w:proofErr w:type="spellStart"/>
            <w:r>
              <w:rPr>
                <w:rFonts w:ascii="Calibri" w:hAnsi="Calibri" w:cs="Calibri"/>
                <w:color w:val="000000"/>
              </w:rPr>
              <w:t>döküman</w:t>
            </w:r>
            <w:proofErr w:type="spellEnd"/>
            <w:r>
              <w:rPr>
                <w:rFonts w:ascii="Calibri" w:hAnsi="Calibri" w:cs="Calibri"/>
                <w:color w:val="000000"/>
              </w:rPr>
              <w:t xml:space="preserve"> bulunamamıştır.</w:t>
            </w:r>
          </w:p>
        </w:tc>
        <w:tc>
          <w:tcPr>
            <w:tcW w:w="4049" w:type="dxa"/>
          </w:tcPr>
          <w:p w14:paraId="7F701B65" w14:textId="1CD5CE21" w:rsidR="00C87EDE" w:rsidRPr="00841577" w:rsidRDefault="00097BE8" w:rsidP="004D1803">
            <w:pPr>
              <w:rPr>
                <w:rFonts w:asciiTheme="minorHAnsi" w:hAnsiTheme="minorHAnsi" w:cstheme="minorHAnsi"/>
                <w:b/>
                <w:szCs w:val="24"/>
              </w:rPr>
            </w:pPr>
            <w:proofErr w:type="spellStart"/>
            <w:r>
              <w:rPr>
                <w:rFonts w:ascii="Calibri" w:hAnsi="Calibri" w:cs="Calibri"/>
                <w:color w:val="000000"/>
              </w:rPr>
              <w:t>Erasmus</w:t>
            </w:r>
            <w:proofErr w:type="spellEnd"/>
            <w:r>
              <w:rPr>
                <w:rFonts w:ascii="Calibri" w:hAnsi="Calibri" w:cs="Calibri"/>
                <w:color w:val="000000"/>
              </w:rPr>
              <w:t xml:space="preserve"> kapsamında değişim yapan öğretim kadrosu,</w:t>
            </w:r>
            <w:r w:rsidR="00202115">
              <w:rPr>
                <w:rFonts w:ascii="Calibri" w:hAnsi="Calibri" w:cs="Calibri"/>
                <w:color w:val="000000"/>
              </w:rPr>
              <w:t xml:space="preserve"> </w:t>
            </w:r>
            <w:r>
              <w:rPr>
                <w:rFonts w:ascii="Calibri" w:hAnsi="Calibri" w:cs="Calibri"/>
                <w:color w:val="000000"/>
              </w:rPr>
              <w:t>idari kadro ve öğrenciler ile ilgili olarak sayı v</w:t>
            </w:r>
            <w:r w:rsidR="00202115">
              <w:rPr>
                <w:rFonts w:ascii="Calibri" w:hAnsi="Calibri" w:cs="Calibri"/>
                <w:color w:val="000000"/>
              </w:rPr>
              <w:t>e anlaşmalı kurumlar hakkında do</w:t>
            </w:r>
            <w:r>
              <w:rPr>
                <w:rFonts w:ascii="Calibri" w:hAnsi="Calibri" w:cs="Calibri"/>
                <w:color w:val="000000"/>
              </w:rPr>
              <w:t>küman eklenebilir.</w:t>
            </w:r>
          </w:p>
        </w:tc>
      </w:tr>
      <w:tr w:rsidR="00C87EDE" w:rsidRPr="00841577" w14:paraId="0088F8F8" w14:textId="77777777" w:rsidTr="00C87EDE">
        <w:tc>
          <w:tcPr>
            <w:tcW w:w="562" w:type="dxa"/>
          </w:tcPr>
          <w:p w14:paraId="0AC4BFAD" w14:textId="5FF7F707"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5</w:t>
            </w:r>
          </w:p>
        </w:tc>
        <w:tc>
          <w:tcPr>
            <w:tcW w:w="4820" w:type="dxa"/>
          </w:tcPr>
          <w:p w14:paraId="47B36319" w14:textId="336ECB55" w:rsidR="00C87EDE" w:rsidRPr="00841577" w:rsidRDefault="00097BE8" w:rsidP="0038008D">
            <w:pPr>
              <w:rPr>
                <w:rFonts w:asciiTheme="minorHAnsi" w:hAnsiTheme="minorHAnsi" w:cstheme="minorHAnsi"/>
                <w:b/>
                <w:szCs w:val="24"/>
              </w:rPr>
            </w:pPr>
            <w:r>
              <w:rPr>
                <w:rFonts w:ascii="Calibri" w:hAnsi="Calibri" w:cs="Calibri"/>
                <w:color w:val="000000"/>
              </w:rPr>
              <w:t xml:space="preserve">Öncelikli paydaş olan öğrencilere yönelik Kalite Güvence Sistemi ve Stratejik Plan ile ilgili herhangi </w:t>
            </w:r>
            <w:r w:rsidRPr="0038008D">
              <w:rPr>
                <w:rFonts w:ascii="Calibri" w:hAnsi="Calibri" w:cs="Calibri"/>
              </w:rPr>
              <w:t>bir bilgile</w:t>
            </w:r>
            <w:r w:rsidR="0038008D" w:rsidRPr="0038008D">
              <w:rPr>
                <w:rFonts w:ascii="Calibri" w:hAnsi="Calibri" w:cs="Calibri"/>
              </w:rPr>
              <w:t xml:space="preserve">ndirme yapıldığına dair bulguya </w:t>
            </w:r>
            <w:r w:rsidR="00202115" w:rsidRPr="0038008D">
              <w:rPr>
                <w:rFonts w:ascii="Calibri" w:hAnsi="Calibri" w:cs="Calibri"/>
              </w:rPr>
              <w:t>rastlanmamıştır.</w:t>
            </w:r>
          </w:p>
        </w:tc>
        <w:tc>
          <w:tcPr>
            <w:tcW w:w="4049" w:type="dxa"/>
          </w:tcPr>
          <w:p w14:paraId="63996C44" w14:textId="71B0F51D" w:rsidR="00097BE8" w:rsidRPr="00097BE8" w:rsidRDefault="00444BA9" w:rsidP="00097BE8">
            <w:pPr>
              <w:rPr>
                <w:rFonts w:eastAsia="Times New Roman" w:cs="Times New Roman"/>
                <w:szCs w:val="24"/>
                <w:lang w:eastAsia="tr-TR"/>
              </w:rPr>
            </w:pPr>
            <w:r w:rsidRPr="00097BE8">
              <w:rPr>
                <w:rFonts w:ascii="Calibri" w:eastAsia="Times New Roman" w:hAnsi="Calibri" w:cs="Calibri"/>
                <w:color w:val="000000"/>
                <w:szCs w:val="24"/>
                <w:lang w:eastAsia="tr-TR"/>
              </w:rPr>
              <w:t xml:space="preserve">Öğrencilere dönem başında ya da belirlenen zamanlarda Kalite Güvence Sistemi ve Stratejik Plan’ </w:t>
            </w:r>
            <w:proofErr w:type="spellStart"/>
            <w:r w:rsidRPr="00097BE8">
              <w:rPr>
                <w:rFonts w:ascii="Calibri" w:eastAsia="Times New Roman" w:hAnsi="Calibri" w:cs="Calibri"/>
                <w:color w:val="000000"/>
                <w:szCs w:val="24"/>
                <w:lang w:eastAsia="tr-TR"/>
              </w:rPr>
              <w:t>ın</w:t>
            </w:r>
            <w:proofErr w:type="spellEnd"/>
            <w:r w:rsidRPr="00097BE8">
              <w:rPr>
                <w:rFonts w:ascii="Calibri" w:eastAsia="Times New Roman" w:hAnsi="Calibri" w:cs="Calibri"/>
                <w:color w:val="000000"/>
                <w:szCs w:val="24"/>
                <w:lang w:eastAsia="tr-TR"/>
              </w:rPr>
              <w:t xml:space="preserve"> duyurulması sağlanabilir.</w:t>
            </w:r>
          </w:p>
          <w:p w14:paraId="47ED9564" w14:textId="77777777" w:rsidR="00C87EDE" w:rsidRPr="00841577" w:rsidRDefault="00C87EDE" w:rsidP="004D1803">
            <w:pPr>
              <w:rPr>
                <w:rFonts w:asciiTheme="minorHAnsi" w:hAnsiTheme="minorHAnsi" w:cstheme="minorHAnsi"/>
                <w:b/>
                <w:szCs w:val="24"/>
              </w:rPr>
            </w:pPr>
          </w:p>
        </w:tc>
      </w:tr>
    </w:tbl>
    <w:p w14:paraId="05C2BC5C" w14:textId="34923D1B" w:rsidR="004D1803" w:rsidRPr="00841577" w:rsidRDefault="004D1803" w:rsidP="004D1803">
      <w:pPr>
        <w:spacing w:line="240" w:lineRule="auto"/>
        <w:rPr>
          <w:rFonts w:asciiTheme="minorHAnsi" w:hAnsiTheme="minorHAnsi" w:cstheme="minorHAnsi"/>
          <w:b/>
          <w:szCs w:val="24"/>
        </w:rPr>
      </w:pPr>
    </w:p>
    <w:p w14:paraId="7ACB67AD" w14:textId="00FF076F" w:rsidR="00284D98" w:rsidRPr="00841577" w:rsidRDefault="00284D98" w:rsidP="00284D98">
      <w:pPr>
        <w:spacing w:line="240" w:lineRule="auto"/>
        <w:rPr>
          <w:rFonts w:asciiTheme="minorHAnsi" w:hAnsiTheme="minorHAnsi" w:cstheme="minorHAnsi"/>
        </w:rPr>
      </w:pPr>
      <w:r w:rsidRPr="00841577">
        <w:rPr>
          <w:rFonts w:asciiTheme="minorHAnsi" w:hAnsiTheme="minorHAnsi" w:cstheme="minorHAnsi"/>
          <w:b/>
        </w:rPr>
        <w:t>B. EĞİTİM-ÖĞRETİM</w:t>
      </w:r>
      <w:r w:rsidRPr="00841577">
        <w:rPr>
          <w:rFonts w:asciiTheme="minorHAnsi" w:hAnsiTheme="minorHAnsi" w:cstheme="minorHAnsi"/>
        </w:rPr>
        <w:t xml:space="preserve"> ( </w:t>
      </w:r>
      <w:proofErr w:type="spellStart"/>
      <w:r w:rsidRPr="00841577">
        <w:rPr>
          <w:rFonts w:asciiTheme="minorHAnsi" w:hAnsiTheme="minorHAnsi" w:cstheme="minorHAnsi"/>
        </w:rPr>
        <w:t>BİDR’de</w:t>
      </w:r>
      <w:proofErr w:type="spellEnd"/>
      <w:r w:rsidRPr="00841577">
        <w:rPr>
          <w:rFonts w:asciiTheme="minorHAnsi" w:hAnsiTheme="minorHAnsi" w:cstheme="minorHAnsi"/>
        </w:rPr>
        <w:t xml:space="preserve"> Eğitim-Öğretim başlığı altında akademik birim tarafından gerçekleştirilen çalışma ve uygulamalara kısa bilgiler yer verilir)</w:t>
      </w:r>
    </w:p>
    <w:p w14:paraId="3A70BAAF" w14:textId="77777777" w:rsidR="00097BE8" w:rsidRDefault="00097BE8" w:rsidP="00097BE8">
      <w:pPr>
        <w:spacing w:line="240" w:lineRule="auto"/>
        <w:jc w:val="both"/>
        <w:rPr>
          <w:rFonts w:asciiTheme="minorHAnsi" w:hAnsiTheme="minorHAnsi" w:cstheme="minorHAnsi"/>
        </w:rPr>
      </w:pPr>
      <w:bookmarkStart w:id="1" w:name="_Hlk67143231"/>
      <w:r>
        <w:rPr>
          <w:rFonts w:asciiTheme="minorHAnsi" w:hAnsiTheme="minorHAnsi" w:cstheme="minorHAnsi"/>
          <w:b/>
        </w:rPr>
        <w:lastRenderedPageBreak/>
        <w:t>1.</w:t>
      </w:r>
      <w:r w:rsidRPr="00252A09">
        <w:rPr>
          <w:rFonts w:asciiTheme="minorHAnsi" w:hAnsiTheme="minorHAnsi" w:cstheme="minorHAnsi"/>
          <w:b/>
        </w:rPr>
        <w:t>1</w:t>
      </w:r>
      <w:r>
        <w:rPr>
          <w:rFonts w:asciiTheme="minorHAnsi" w:hAnsiTheme="minorHAnsi" w:cstheme="minorHAnsi"/>
        </w:rPr>
        <w:t>. Programların Tasarımı ve Onayı ölçütünde;</w:t>
      </w:r>
    </w:p>
    <w:bookmarkEnd w:id="1"/>
    <w:p w14:paraId="11B68E6A" w14:textId="7DD47DED" w:rsidR="00097BE8" w:rsidRDefault="009F36E0" w:rsidP="00097BE8">
      <w:pPr>
        <w:spacing w:line="240" w:lineRule="auto"/>
        <w:jc w:val="both"/>
        <w:rPr>
          <w:rFonts w:asciiTheme="minorHAnsi" w:hAnsiTheme="minorHAnsi" w:cstheme="minorHAnsi"/>
        </w:rPr>
      </w:pPr>
      <w:r>
        <w:rPr>
          <w:rFonts w:asciiTheme="minorHAnsi" w:hAnsiTheme="minorHAnsi" w:cstheme="minorHAnsi"/>
          <w:b/>
        </w:rPr>
        <w:t>1</w:t>
      </w:r>
      <w:r w:rsidR="00097BE8" w:rsidRPr="009F36E0">
        <w:rPr>
          <w:rFonts w:asciiTheme="minorHAnsi" w:hAnsiTheme="minorHAnsi" w:cstheme="minorHAnsi"/>
          <w:b/>
        </w:rPr>
        <w:t>.</w:t>
      </w:r>
      <w:r w:rsidR="00097BE8">
        <w:rPr>
          <w:rFonts w:asciiTheme="minorHAnsi" w:hAnsiTheme="minorHAnsi" w:cstheme="minorHAnsi"/>
        </w:rPr>
        <w:t xml:space="preserve"> Programların tasarımında paydaş görüşlerinin,</w:t>
      </w:r>
      <w:r w:rsidR="00097BE8" w:rsidRPr="00DA644C">
        <w:rPr>
          <w:rFonts w:asciiTheme="minorHAnsi" w:hAnsiTheme="minorHAnsi" w:cstheme="minorHAnsi"/>
        </w:rPr>
        <w:t xml:space="preserve"> Danışma Kurulu aracılığıyla alınma</w:t>
      </w:r>
      <w:r w:rsidR="00097BE8">
        <w:rPr>
          <w:rFonts w:asciiTheme="minorHAnsi" w:hAnsiTheme="minorHAnsi" w:cstheme="minorHAnsi"/>
        </w:rPr>
        <w:t xml:space="preserve">sı, </w:t>
      </w:r>
      <w:r w:rsidR="00097BE8" w:rsidRPr="00DA644C">
        <w:rPr>
          <w:rFonts w:asciiTheme="minorHAnsi" w:hAnsiTheme="minorHAnsi" w:cstheme="minorHAnsi"/>
        </w:rPr>
        <w:t>Danışma kurulları ve akademik genel kurullar ile iç ve dış paydaşların, öğrenci iş yükü anketleri ile öğrencilerin görüş/önerileri alınma</w:t>
      </w:r>
      <w:r w:rsidR="00097BE8">
        <w:rPr>
          <w:rFonts w:asciiTheme="minorHAnsi" w:hAnsiTheme="minorHAnsi" w:cstheme="minorHAnsi"/>
        </w:rPr>
        <w:t>sı ve b</w:t>
      </w:r>
      <w:r w:rsidR="00097BE8" w:rsidRPr="00DA644C">
        <w:rPr>
          <w:rFonts w:asciiTheme="minorHAnsi" w:hAnsiTheme="minorHAnsi" w:cstheme="minorHAnsi"/>
        </w:rPr>
        <w:t>u etkinliklerden alınan sonuçlar Ana</w:t>
      </w:r>
      <w:r w:rsidR="00202115">
        <w:rPr>
          <w:rFonts w:asciiTheme="minorHAnsi" w:hAnsiTheme="minorHAnsi" w:cstheme="minorHAnsi"/>
        </w:rPr>
        <w:t xml:space="preserve"> </w:t>
      </w:r>
      <w:r w:rsidR="00097BE8" w:rsidRPr="00DA644C">
        <w:rPr>
          <w:rFonts w:asciiTheme="minorHAnsi" w:hAnsiTheme="minorHAnsi" w:cstheme="minorHAnsi"/>
        </w:rPr>
        <w:t>bilim dalı başkanlarına iletilerek programlarda öz değerlendirme yapılması</w:t>
      </w:r>
      <w:r w:rsidR="00097BE8">
        <w:rPr>
          <w:rFonts w:asciiTheme="minorHAnsi" w:hAnsiTheme="minorHAnsi" w:cstheme="minorHAnsi"/>
        </w:rPr>
        <w:t>nın</w:t>
      </w:r>
      <w:r w:rsidR="00097BE8" w:rsidRPr="00DA644C">
        <w:rPr>
          <w:rFonts w:asciiTheme="minorHAnsi" w:hAnsiTheme="minorHAnsi" w:cstheme="minorHAnsi"/>
        </w:rPr>
        <w:t xml:space="preserve"> sağlanma</w:t>
      </w:r>
      <w:r w:rsidR="00097BE8">
        <w:rPr>
          <w:rFonts w:asciiTheme="minorHAnsi" w:hAnsiTheme="minorHAnsi" w:cstheme="minorHAnsi"/>
        </w:rPr>
        <w:t>sı katılımcılık ve kapsayıcılık açısından güçlü yönlerdir.</w:t>
      </w:r>
    </w:p>
    <w:p w14:paraId="23822CE2" w14:textId="59E758D6" w:rsidR="00097BE8" w:rsidRPr="00E77A90" w:rsidRDefault="009F36E0" w:rsidP="00097BE8">
      <w:pPr>
        <w:spacing w:line="240" w:lineRule="auto"/>
        <w:jc w:val="both"/>
        <w:rPr>
          <w:rFonts w:asciiTheme="minorHAnsi" w:hAnsiTheme="minorHAnsi" w:cstheme="minorHAnsi"/>
          <w:b/>
          <w:bCs/>
        </w:rPr>
      </w:pPr>
      <w:r>
        <w:rPr>
          <w:rFonts w:asciiTheme="minorHAnsi" w:hAnsiTheme="minorHAnsi" w:cstheme="minorHAnsi"/>
          <w:b/>
        </w:rPr>
        <w:t>2</w:t>
      </w:r>
      <w:r w:rsidR="00097BE8" w:rsidRPr="009F36E0">
        <w:rPr>
          <w:rFonts w:asciiTheme="minorHAnsi" w:hAnsiTheme="minorHAnsi" w:cstheme="minorHAnsi"/>
          <w:b/>
        </w:rPr>
        <w:t>.</w:t>
      </w:r>
      <w:r w:rsidR="00097BE8">
        <w:t xml:space="preserve"> </w:t>
      </w:r>
      <w:r w:rsidR="00097BE8" w:rsidRPr="008B5D2F">
        <w:rPr>
          <w:rFonts w:asciiTheme="minorHAnsi" w:hAnsiTheme="minorHAnsi" w:cstheme="minorHAnsi"/>
        </w:rPr>
        <w:t>Programların eğitim amaçları ve öğrenme çıktılarına ulaşılması</w:t>
      </w:r>
      <w:r w:rsidR="00097BE8">
        <w:rPr>
          <w:rFonts w:asciiTheme="minorHAnsi" w:hAnsiTheme="minorHAnsi" w:cstheme="minorHAnsi"/>
        </w:rPr>
        <w:t>nın</w:t>
      </w:r>
      <w:r w:rsidR="00097BE8" w:rsidRPr="008B5D2F">
        <w:rPr>
          <w:rFonts w:asciiTheme="minorHAnsi" w:hAnsiTheme="minorHAnsi" w:cstheme="minorHAnsi"/>
        </w:rPr>
        <w:t xml:space="preserve"> güvence altına alınma</w:t>
      </w:r>
      <w:r w:rsidR="00097BE8">
        <w:rPr>
          <w:rFonts w:asciiTheme="minorHAnsi" w:hAnsiTheme="minorHAnsi" w:cstheme="minorHAnsi"/>
        </w:rPr>
        <w:t xml:space="preserve">sı açısından, </w:t>
      </w:r>
      <w:r w:rsidR="00097BE8" w:rsidRPr="008B5D2F">
        <w:rPr>
          <w:rFonts w:asciiTheme="minorHAnsi" w:hAnsiTheme="minorHAnsi" w:cstheme="minorHAnsi"/>
        </w:rPr>
        <w:t>Bologna Süreci</w:t>
      </w:r>
      <w:r w:rsidR="00097BE8">
        <w:rPr>
          <w:rFonts w:asciiTheme="minorHAnsi" w:hAnsiTheme="minorHAnsi" w:cstheme="minorHAnsi"/>
        </w:rPr>
        <w:t>’ne uyulması,</w:t>
      </w:r>
      <w:r w:rsidR="00097BE8" w:rsidRPr="008B5D2F">
        <w:rPr>
          <w:rFonts w:asciiTheme="minorHAnsi" w:hAnsiTheme="minorHAnsi" w:cstheme="minorHAnsi"/>
        </w:rPr>
        <w:t xml:space="preserve"> "Ders Değerlendirme Raporu" ve "Ders Anket Formu" oluşturulm</w:t>
      </w:r>
      <w:r w:rsidR="00097BE8">
        <w:rPr>
          <w:rFonts w:asciiTheme="minorHAnsi" w:hAnsiTheme="minorHAnsi" w:cstheme="minorHAnsi"/>
        </w:rPr>
        <w:t>ası ve bu</w:t>
      </w:r>
      <w:r w:rsidR="00097BE8" w:rsidRPr="008B5D2F">
        <w:rPr>
          <w:rFonts w:asciiTheme="minorHAnsi" w:hAnsiTheme="minorHAnsi" w:cstheme="minorHAnsi"/>
        </w:rPr>
        <w:t xml:space="preserve"> anket ve raporda; dersi veren öğretim elemanlarının değerlendirilmesi, programların eğitim-öğretim amaçlarına ulaşması, müfredatın öğrencilerin ve toplumun </w:t>
      </w:r>
      <w:r w:rsidR="00097BE8">
        <w:rPr>
          <w:rFonts w:asciiTheme="minorHAnsi" w:hAnsiTheme="minorHAnsi" w:cstheme="minorHAnsi"/>
        </w:rPr>
        <w:t>gereksinimlerine yanıt</w:t>
      </w:r>
      <w:r w:rsidR="00097BE8" w:rsidRPr="008B5D2F">
        <w:rPr>
          <w:rFonts w:asciiTheme="minorHAnsi" w:hAnsiTheme="minorHAnsi" w:cstheme="minorHAnsi"/>
        </w:rPr>
        <w:t xml:space="preserve"> verip </w:t>
      </w:r>
      <w:proofErr w:type="spellStart"/>
      <w:r w:rsidR="00097BE8" w:rsidRPr="008B5D2F">
        <w:rPr>
          <w:rFonts w:asciiTheme="minorHAnsi" w:hAnsiTheme="minorHAnsi" w:cstheme="minorHAnsi"/>
        </w:rPr>
        <w:t>vermediği</w:t>
      </w:r>
      <w:r w:rsidR="00097BE8">
        <w:rPr>
          <w:rFonts w:asciiTheme="minorHAnsi" w:hAnsiTheme="minorHAnsi" w:cstheme="minorHAnsi"/>
        </w:rPr>
        <w:t>ninin</w:t>
      </w:r>
      <w:proofErr w:type="spellEnd"/>
      <w:r w:rsidR="00097BE8">
        <w:rPr>
          <w:rFonts w:asciiTheme="minorHAnsi" w:hAnsiTheme="minorHAnsi" w:cstheme="minorHAnsi"/>
        </w:rPr>
        <w:t xml:space="preserve"> denetlenmesi olumludur. Ancak</w:t>
      </w:r>
      <w:r w:rsidR="00097BE8" w:rsidRPr="008B5D2F">
        <w:rPr>
          <w:rFonts w:asciiTheme="minorHAnsi" w:hAnsiTheme="minorHAnsi" w:cstheme="minorHAnsi"/>
        </w:rPr>
        <w:t xml:space="preserve"> ders ve öğrenme çıktıları ile AKTS yüklerinin hesaplanmasına yönelik izleme, değerlendirme ve iyileştirme çalışmaları</w:t>
      </w:r>
      <w:r w:rsidR="00097BE8">
        <w:rPr>
          <w:rFonts w:asciiTheme="minorHAnsi" w:hAnsiTheme="minorHAnsi" w:cstheme="minorHAnsi"/>
        </w:rPr>
        <w:t xml:space="preserve">nın daha tamamlanamamış olması </w:t>
      </w:r>
      <w:r w:rsidR="00097BE8" w:rsidRPr="00E77A90">
        <w:rPr>
          <w:rFonts w:asciiTheme="minorHAnsi" w:hAnsiTheme="minorHAnsi" w:cstheme="minorHAnsi"/>
          <w:b/>
          <w:bCs/>
        </w:rPr>
        <w:t>gelişmeye açık y</w:t>
      </w:r>
      <w:r w:rsidR="00097BE8">
        <w:rPr>
          <w:rFonts w:asciiTheme="minorHAnsi" w:hAnsiTheme="minorHAnsi" w:cstheme="minorHAnsi"/>
          <w:b/>
          <w:bCs/>
        </w:rPr>
        <w:t>anlar</w:t>
      </w:r>
      <w:r w:rsidR="00097BE8" w:rsidRPr="00E77A90">
        <w:rPr>
          <w:rFonts w:asciiTheme="minorHAnsi" w:hAnsiTheme="minorHAnsi" w:cstheme="minorHAnsi"/>
          <w:b/>
          <w:bCs/>
        </w:rPr>
        <w:t xml:space="preserve"> olarak görülmüştür.</w:t>
      </w:r>
    </w:p>
    <w:p w14:paraId="5400B2AA" w14:textId="359DF0C6" w:rsidR="00097BE8" w:rsidRPr="00E77A90" w:rsidRDefault="00097BE8" w:rsidP="00097BE8">
      <w:pPr>
        <w:spacing w:line="240" w:lineRule="auto"/>
        <w:jc w:val="both"/>
        <w:rPr>
          <w:rFonts w:asciiTheme="minorHAnsi" w:hAnsiTheme="minorHAnsi" w:cstheme="minorHAnsi"/>
          <w:b/>
          <w:bCs/>
        </w:rPr>
      </w:pPr>
      <w:r w:rsidRPr="008B5D2F">
        <w:rPr>
          <w:rFonts w:asciiTheme="minorHAnsi" w:hAnsiTheme="minorHAnsi" w:cstheme="minorHAnsi"/>
        </w:rPr>
        <w:t>Enstitü</w:t>
      </w:r>
      <w:r>
        <w:rPr>
          <w:rFonts w:asciiTheme="minorHAnsi" w:hAnsiTheme="minorHAnsi" w:cstheme="minorHAnsi"/>
        </w:rPr>
        <w:t>de</w:t>
      </w:r>
      <w:r w:rsidRPr="008B5D2F">
        <w:rPr>
          <w:rFonts w:asciiTheme="minorHAnsi" w:hAnsiTheme="minorHAnsi" w:cstheme="minorHAnsi"/>
        </w:rPr>
        <w:t xml:space="preserve"> tez araştırma çalışmaları ve tamamlanan tezler</w:t>
      </w:r>
      <w:r>
        <w:rPr>
          <w:rFonts w:asciiTheme="minorHAnsi" w:hAnsiTheme="minorHAnsi" w:cstheme="minorHAnsi"/>
        </w:rPr>
        <w:t>in</w:t>
      </w:r>
      <w:r w:rsidRPr="008B5D2F">
        <w:rPr>
          <w:rFonts w:asciiTheme="minorHAnsi" w:hAnsiTheme="minorHAnsi" w:cstheme="minorHAnsi"/>
        </w:rPr>
        <w:t xml:space="preserve"> bilimsel yayınlara ve toplumsal katkı projelerine dönüşerek öğrenme çıktılarına katkı sunma</w:t>
      </w:r>
      <w:r>
        <w:rPr>
          <w:rFonts w:asciiTheme="minorHAnsi" w:hAnsiTheme="minorHAnsi" w:cstheme="minorHAnsi"/>
        </w:rPr>
        <w:t>sı olumludur.</w:t>
      </w:r>
      <w:r w:rsidRPr="008B5D2F">
        <w:rPr>
          <w:rFonts w:asciiTheme="minorHAnsi" w:hAnsiTheme="minorHAnsi" w:cstheme="minorHAnsi"/>
        </w:rPr>
        <w:t xml:space="preserve"> Tezler ve pro</w:t>
      </w:r>
      <w:r w:rsidR="0038008D">
        <w:rPr>
          <w:rFonts w:asciiTheme="minorHAnsi" w:hAnsiTheme="minorHAnsi" w:cstheme="minorHAnsi"/>
        </w:rPr>
        <w:t xml:space="preserve">jelerin “ulusal ve </w:t>
      </w:r>
      <w:r w:rsidR="0038008D" w:rsidRPr="0038008D">
        <w:rPr>
          <w:rFonts w:asciiTheme="minorHAnsi" w:hAnsiTheme="minorHAnsi" w:cstheme="minorHAnsi"/>
        </w:rPr>
        <w:t xml:space="preserve">uluslararası </w:t>
      </w:r>
      <w:r w:rsidR="00202115" w:rsidRPr="0038008D">
        <w:rPr>
          <w:rFonts w:asciiTheme="minorHAnsi" w:hAnsiTheme="minorHAnsi" w:cstheme="minorHAnsi"/>
        </w:rPr>
        <w:t xml:space="preserve">indekslerde </w:t>
      </w:r>
      <w:r w:rsidRPr="0038008D">
        <w:rPr>
          <w:rFonts w:asciiTheme="minorHAnsi" w:hAnsiTheme="minorHAnsi" w:cstheme="minorHAnsi"/>
        </w:rPr>
        <w:t>taranan dergilerde</w:t>
      </w:r>
      <w:r w:rsidRPr="008B5D2F">
        <w:rPr>
          <w:rFonts w:asciiTheme="minorHAnsi" w:hAnsiTheme="minorHAnsi" w:cstheme="minorHAnsi"/>
        </w:rPr>
        <w:t>” yayımlanacak nitelikte olması önceliğine dayalı öğrenme kalitesi güvence altına alınma</w:t>
      </w:r>
      <w:r>
        <w:rPr>
          <w:rFonts w:asciiTheme="minorHAnsi" w:hAnsiTheme="minorHAnsi" w:cstheme="minorHAnsi"/>
        </w:rPr>
        <w:t xml:space="preserve">sı düşüncesi olumlu olmakla birlikte, bu kapsamda neler yapıldığı tam olarak belirtilmediği açısından </w:t>
      </w:r>
      <w:r w:rsidRPr="00E77A90">
        <w:rPr>
          <w:rFonts w:asciiTheme="minorHAnsi" w:hAnsiTheme="minorHAnsi" w:cstheme="minorHAnsi"/>
          <w:b/>
          <w:bCs/>
        </w:rPr>
        <w:t>gelişmeye açık y</w:t>
      </w:r>
      <w:r>
        <w:rPr>
          <w:rFonts w:asciiTheme="minorHAnsi" w:hAnsiTheme="minorHAnsi" w:cstheme="minorHAnsi"/>
          <w:b/>
          <w:bCs/>
        </w:rPr>
        <w:t>anlar</w:t>
      </w:r>
      <w:r w:rsidRPr="00E77A90">
        <w:rPr>
          <w:rFonts w:asciiTheme="minorHAnsi" w:hAnsiTheme="minorHAnsi" w:cstheme="minorHAnsi"/>
          <w:b/>
          <w:bCs/>
        </w:rPr>
        <w:t xml:space="preserve"> olarak görülmüştür.</w:t>
      </w:r>
    </w:p>
    <w:p w14:paraId="725CB9F4" w14:textId="51A53550" w:rsidR="00097BE8" w:rsidRPr="00E77A90" w:rsidRDefault="00282015" w:rsidP="00097BE8">
      <w:pPr>
        <w:spacing w:line="240" w:lineRule="auto"/>
        <w:jc w:val="both"/>
        <w:rPr>
          <w:rFonts w:asciiTheme="minorHAnsi" w:hAnsiTheme="minorHAnsi" w:cstheme="minorHAnsi"/>
          <w:b/>
          <w:bCs/>
        </w:rPr>
      </w:pPr>
      <w:r>
        <w:rPr>
          <w:rFonts w:asciiTheme="minorHAnsi" w:hAnsiTheme="minorHAnsi" w:cstheme="minorHAnsi"/>
          <w:b/>
        </w:rPr>
        <w:t>3</w:t>
      </w:r>
      <w:r w:rsidR="00097BE8" w:rsidRPr="009F36E0">
        <w:rPr>
          <w:rFonts w:asciiTheme="minorHAnsi" w:hAnsiTheme="minorHAnsi" w:cstheme="minorHAnsi"/>
          <w:b/>
        </w:rPr>
        <w:t>.</w:t>
      </w:r>
      <w:r w:rsidR="00097BE8">
        <w:rPr>
          <w:rFonts w:asciiTheme="minorHAnsi" w:hAnsiTheme="minorHAnsi" w:cstheme="minorHAnsi"/>
        </w:rPr>
        <w:t xml:space="preserve"> </w:t>
      </w:r>
      <w:r w:rsidR="00097BE8" w:rsidRPr="005B03B3">
        <w:rPr>
          <w:rFonts w:asciiTheme="minorHAnsi" w:hAnsiTheme="minorHAnsi" w:cstheme="minorHAnsi"/>
        </w:rPr>
        <w:t xml:space="preserve">Programların eğitim-öğretim sürecinde öğrencilere araştırma yetkinliğini kazandırmak üzere gerçekleştirdiği faaliyetler </w:t>
      </w:r>
      <w:r w:rsidR="00097BE8">
        <w:rPr>
          <w:rFonts w:asciiTheme="minorHAnsi" w:hAnsiTheme="minorHAnsi" w:cstheme="minorHAnsi"/>
        </w:rPr>
        <w:t>açısından,</w:t>
      </w:r>
      <w:r w:rsidR="00097BE8" w:rsidRPr="005B03B3">
        <w:rPr>
          <w:rFonts w:asciiTheme="minorHAnsi" w:hAnsiTheme="minorHAnsi" w:cstheme="minorHAnsi"/>
        </w:rPr>
        <w:t xml:space="preserve"> 45 Evler </w:t>
      </w:r>
      <w:r w:rsidR="00097BE8">
        <w:rPr>
          <w:rFonts w:asciiTheme="minorHAnsi" w:hAnsiTheme="minorHAnsi" w:cstheme="minorHAnsi"/>
        </w:rPr>
        <w:t>Yerleşkesi</w:t>
      </w:r>
      <w:r w:rsidR="00097BE8" w:rsidRPr="005B03B3">
        <w:rPr>
          <w:rFonts w:asciiTheme="minorHAnsi" w:hAnsiTheme="minorHAnsi" w:cstheme="minorHAnsi"/>
        </w:rPr>
        <w:t xml:space="preserve"> Merkez Kütüphane</w:t>
      </w:r>
      <w:r w:rsidR="00097BE8">
        <w:rPr>
          <w:rFonts w:asciiTheme="minorHAnsi" w:hAnsiTheme="minorHAnsi" w:cstheme="minorHAnsi"/>
        </w:rPr>
        <w:t>si</w:t>
      </w:r>
      <w:r w:rsidR="00097BE8" w:rsidRPr="005B03B3">
        <w:rPr>
          <w:rFonts w:asciiTheme="minorHAnsi" w:hAnsiTheme="minorHAnsi" w:cstheme="minorHAnsi"/>
        </w:rPr>
        <w:t xml:space="preserve"> ve diğer kampüslerde ise okuma salonları bulunma</w:t>
      </w:r>
      <w:r w:rsidR="00097BE8">
        <w:rPr>
          <w:rFonts w:asciiTheme="minorHAnsi" w:hAnsiTheme="minorHAnsi" w:cstheme="minorHAnsi"/>
        </w:rPr>
        <w:t>sı,</w:t>
      </w:r>
      <w:r w:rsidR="00097BE8" w:rsidRPr="005B03B3">
        <w:rPr>
          <w:rFonts w:asciiTheme="minorHAnsi" w:hAnsiTheme="minorHAnsi" w:cstheme="minorHAnsi"/>
        </w:rPr>
        <w:t xml:space="preserve"> Merkez Kütüphanede erişilebilen basılı ve elektronik kaynaklar bulunma</w:t>
      </w:r>
      <w:r w:rsidR="00097BE8">
        <w:rPr>
          <w:rFonts w:asciiTheme="minorHAnsi" w:hAnsiTheme="minorHAnsi" w:cstheme="minorHAnsi"/>
        </w:rPr>
        <w:t xml:space="preserve">sı olumludur. Ancak </w:t>
      </w:r>
      <w:r w:rsidR="00097BE8" w:rsidRPr="005158AA">
        <w:rPr>
          <w:rFonts w:ascii="Calibri" w:hAnsi="Calibri" w:cs="Calibri"/>
        </w:rPr>
        <w:t>Lisansüstü Eğitim Enstitüne bağlı programların başvurabileceği basılı kaynakların yetersiz olmasından dolayı nitelik ve sayısal olarak arttırılması</w:t>
      </w:r>
      <w:r w:rsidR="00097BE8" w:rsidRPr="005158AA">
        <w:rPr>
          <w:rFonts w:asciiTheme="minorHAnsi" w:hAnsiTheme="minorHAnsi" w:cstheme="minorHAnsi"/>
        </w:rPr>
        <w:t xml:space="preserve"> </w:t>
      </w:r>
      <w:r w:rsidR="00097BE8" w:rsidRPr="00E77A90">
        <w:rPr>
          <w:rFonts w:asciiTheme="minorHAnsi" w:hAnsiTheme="minorHAnsi" w:cstheme="minorHAnsi"/>
          <w:b/>
          <w:bCs/>
        </w:rPr>
        <w:t>gelişmeye açık yanlar</w:t>
      </w:r>
      <w:r w:rsidR="00097BE8">
        <w:rPr>
          <w:rFonts w:asciiTheme="minorHAnsi" w:hAnsiTheme="minorHAnsi" w:cstheme="minorHAnsi"/>
          <w:b/>
          <w:bCs/>
        </w:rPr>
        <w:t xml:space="preserve"> olarak görülmüştür.</w:t>
      </w:r>
    </w:p>
    <w:p w14:paraId="6A56B3DC" w14:textId="77777777" w:rsidR="00097BE8" w:rsidRPr="005B03B3" w:rsidRDefault="00097BE8" w:rsidP="00097BE8">
      <w:pPr>
        <w:spacing w:line="240" w:lineRule="auto"/>
        <w:jc w:val="both"/>
        <w:rPr>
          <w:rFonts w:asciiTheme="minorHAnsi" w:hAnsiTheme="minorHAnsi" w:cstheme="minorHAnsi"/>
        </w:rPr>
      </w:pPr>
      <w:r w:rsidRPr="005B03B3">
        <w:rPr>
          <w:rFonts w:asciiTheme="minorHAnsi" w:hAnsiTheme="minorHAnsi" w:cstheme="minorHAnsi"/>
        </w:rPr>
        <w:t xml:space="preserve">Danışma Kurulu kararı ile 2017 yılında Lisansüstü Tez </w:t>
      </w:r>
      <w:proofErr w:type="gramStart"/>
      <w:r w:rsidRPr="005B03B3">
        <w:rPr>
          <w:rFonts w:asciiTheme="minorHAnsi" w:hAnsiTheme="minorHAnsi" w:cstheme="minorHAnsi"/>
        </w:rPr>
        <w:t>Konusu  Havuzu</w:t>
      </w:r>
      <w:proofErr w:type="gramEnd"/>
      <w:r w:rsidRPr="005B03B3">
        <w:rPr>
          <w:rFonts w:asciiTheme="minorHAnsi" w:hAnsiTheme="minorHAnsi" w:cstheme="minorHAnsi"/>
        </w:rPr>
        <w:t xml:space="preserve"> oluşturul</w:t>
      </w:r>
      <w:r>
        <w:rPr>
          <w:rFonts w:asciiTheme="minorHAnsi" w:hAnsiTheme="minorHAnsi" w:cstheme="minorHAnsi"/>
        </w:rPr>
        <w:t>ması</w:t>
      </w:r>
      <w:r w:rsidRPr="005B03B3">
        <w:rPr>
          <w:rFonts w:asciiTheme="minorHAnsi" w:hAnsiTheme="minorHAnsi" w:cstheme="minorHAnsi"/>
        </w:rPr>
        <w:t>, Enstitü web sitesinde öğrencilerin bilgisine sunulm</w:t>
      </w:r>
      <w:r>
        <w:rPr>
          <w:rFonts w:asciiTheme="minorHAnsi" w:hAnsiTheme="minorHAnsi" w:cstheme="minorHAnsi"/>
        </w:rPr>
        <w:t>ası, p</w:t>
      </w:r>
      <w:r w:rsidRPr="005B03B3">
        <w:rPr>
          <w:rFonts w:asciiTheme="minorHAnsi" w:hAnsiTheme="minorHAnsi" w:cstheme="minorHAnsi"/>
        </w:rPr>
        <w:t>rogramlar kapsamında bazı dersler uygulama + teknik gezi şeklinde yapılm</w:t>
      </w:r>
      <w:r>
        <w:rPr>
          <w:rFonts w:asciiTheme="minorHAnsi" w:hAnsiTheme="minorHAnsi" w:cstheme="minorHAnsi"/>
        </w:rPr>
        <w:t>ası olumlu ve güçlü yönlerdir.</w:t>
      </w:r>
      <w:r w:rsidRPr="005B03B3">
        <w:rPr>
          <w:rFonts w:asciiTheme="minorHAnsi" w:hAnsiTheme="minorHAnsi" w:cstheme="minorHAnsi"/>
        </w:rPr>
        <w:t xml:space="preserve"> </w:t>
      </w:r>
    </w:p>
    <w:p w14:paraId="1B3EE042" w14:textId="77777777" w:rsidR="00097BE8" w:rsidRPr="00E77A90" w:rsidRDefault="00097BE8" w:rsidP="00097BE8">
      <w:pPr>
        <w:spacing w:line="240" w:lineRule="auto"/>
        <w:jc w:val="both"/>
        <w:rPr>
          <w:rFonts w:asciiTheme="minorHAnsi" w:hAnsiTheme="minorHAnsi" w:cstheme="minorHAnsi"/>
          <w:b/>
          <w:bCs/>
        </w:rPr>
      </w:pPr>
      <w:r>
        <w:rPr>
          <w:rFonts w:asciiTheme="minorHAnsi" w:hAnsiTheme="minorHAnsi" w:cstheme="minorHAnsi"/>
        </w:rPr>
        <w:t>Önceki yıllarda, ö</w:t>
      </w:r>
      <w:r w:rsidRPr="005B03B3">
        <w:rPr>
          <w:rFonts w:asciiTheme="minorHAnsi" w:hAnsiTheme="minorHAnsi" w:cstheme="minorHAnsi"/>
        </w:rPr>
        <w:t xml:space="preserve">ğrencilere eğitim-öğretim, bilimsel ve kültürel etkinlikler gibi birçok faaliyet kapsamında her yıl geleneksel olarak düzenlenen </w:t>
      </w:r>
      <w:bookmarkStart w:id="2" w:name="_Hlk67142957"/>
      <w:r w:rsidRPr="005B03B3">
        <w:rPr>
          <w:rFonts w:asciiTheme="minorHAnsi" w:hAnsiTheme="minorHAnsi" w:cstheme="minorHAnsi"/>
        </w:rPr>
        <w:t>"Bilimsel Kültürel ve Sportif Etkinlikler" adı altında tüm topluluklar çok sayıda faaliyet düzenle</w:t>
      </w:r>
      <w:r>
        <w:rPr>
          <w:rFonts w:asciiTheme="minorHAnsi" w:hAnsiTheme="minorHAnsi" w:cstheme="minorHAnsi"/>
        </w:rPr>
        <w:t xml:space="preserve">nmesi </w:t>
      </w:r>
      <w:bookmarkEnd w:id="2"/>
      <w:r>
        <w:rPr>
          <w:rFonts w:asciiTheme="minorHAnsi" w:hAnsiTheme="minorHAnsi" w:cstheme="minorHAnsi"/>
        </w:rPr>
        <w:t xml:space="preserve">olumludur. Ancak 2019-2020 bahar yarıyılından bu yana süren uzaktan eğitim dönemlerinde </w:t>
      </w:r>
      <w:r w:rsidRPr="005B03B3">
        <w:rPr>
          <w:rFonts w:asciiTheme="minorHAnsi" w:hAnsiTheme="minorHAnsi" w:cstheme="minorHAnsi"/>
        </w:rPr>
        <w:t>"Bilimsel Kültürel ve Sportif Etkinlikler" adı altında tüm topluluklar çok sayıda faaliyet düzenle</w:t>
      </w:r>
      <w:r>
        <w:rPr>
          <w:rFonts w:asciiTheme="minorHAnsi" w:hAnsiTheme="minorHAnsi" w:cstheme="minorHAnsi"/>
        </w:rPr>
        <w:t xml:space="preserve">nmesinin tam olarak yapılamaması </w:t>
      </w:r>
      <w:r w:rsidRPr="00E77A90">
        <w:rPr>
          <w:rFonts w:asciiTheme="minorHAnsi" w:hAnsiTheme="minorHAnsi" w:cstheme="minorHAnsi"/>
          <w:b/>
          <w:bCs/>
        </w:rPr>
        <w:t>gelişmeye açık yanlar olarak görülmüştür.</w:t>
      </w:r>
    </w:p>
    <w:p w14:paraId="562DF594" w14:textId="77777777" w:rsidR="00097BE8" w:rsidRDefault="00097BE8" w:rsidP="00097BE8">
      <w:pPr>
        <w:spacing w:line="240" w:lineRule="auto"/>
        <w:jc w:val="both"/>
        <w:rPr>
          <w:rFonts w:asciiTheme="minorHAnsi" w:hAnsiTheme="minorHAnsi" w:cstheme="minorHAnsi"/>
        </w:rPr>
      </w:pPr>
      <w:r w:rsidRPr="005B03B3">
        <w:rPr>
          <w:rFonts w:asciiTheme="minorHAnsi" w:hAnsiTheme="minorHAnsi" w:cstheme="minorHAnsi"/>
        </w:rPr>
        <w:t>İktisadi İdari ve Sosyal Bilimler Fakültesi tarafından 9-10 Nisan 2020 tarihlerinde “Hava Taşımacılığı ve Bölgesel Kalkınma Uluslararası Sempozyumu” düzenlen</w:t>
      </w:r>
      <w:r>
        <w:rPr>
          <w:rFonts w:asciiTheme="minorHAnsi" w:hAnsiTheme="minorHAnsi" w:cstheme="minorHAnsi"/>
        </w:rPr>
        <w:t>mesi, b</w:t>
      </w:r>
      <w:r w:rsidRPr="005B03B3">
        <w:rPr>
          <w:rFonts w:asciiTheme="minorHAnsi" w:hAnsiTheme="minorHAnsi" w:cstheme="minorHAnsi"/>
        </w:rPr>
        <w:t>u çalışmalar ile Toros Üniversitesinin araştırma üniversitesi statüsünün desteklen</w:t>
      </w:r>
      <w:r>
        <w:rPr>
          <w:rFonts w:asciiTheme="minorHAnsi" w:hAnsiTheme="minorHAnsi" w:cstheme="minorHAnsi"/>
        </w:rPr>
        <w:t>mesi</w:t>
      </w:r>
      <w:r w:rsidRPr="005B03B3">
        <w:rPr>
          <w:rFonts w:asciiTheme="minorHAnsi" w:hAnsiTheme="minorHAnsi" w:cstheme="minorHAnsi"/>
        </w:rPr>
        <w:t xml:space="preserve"> ve yakın çevreden başlayarak yerel, bölgesel, ulusal ve küresel kalkınmayı ve bilgi alanlarını geliştirecek katkılar sağlama yönünden etki yaratma</w:t>
      </w:r>
      <w:r>
        <w:rPr>
          <w:rFonts w:asciiTheme="minorHAnsi" w:hAnsiTheme="minorHAnsi" w:cstheme="minorHAnsi"/>
        </w:rPr>
        <w:t>sı olumludur.</w:t>
      </w:r>
      <w:r w:rsidRPr="005B03B3">
        <w:rPr>
          <w:rFonts w:asciiTheme="minorHAnsi" w:hAnsiTheme="minorHAnsi" w:cstheme="minorHAnsi"/>
        </w:rPr>
        <w:t xml:space="preserve"> Sempozyuma Enstitü Lisansüstü programlarından öğrenciler bildirileri ile katılım sağlam</w:t>
      </w:r>
      <w:r>
        <w:rPr>
          <w:rFonts w:asciiTheme="minorHAnsi" w:hAnsiTheme="minorHAnsi" w:cstheme="minorHAnsi"/>
        </w:rPr>
        <w:t>ası da olumludur.</w:t>
      </w:r>
    </w:p>
    <w:p w14:paraId="3C33120C" w14:textId="77777777" w:rsidR="00097BE8" w:rsidRDefault="00097BE8" w:rsidP="00097BE8">
      <w:pPr>
        <w:spacing w:line="240" w:lineRule="auto"/>
        <w:jc w:val="both"/>
        <w:rPr>
          <w:rFonts w:asciiTheme="minorHAnsi" w:hAnsiTheme="minorHAnsi" w:cstheme="minorHAnsi"/>
        </w:rPr>
      </w:pPr>
      <w:r>
        <w:rPr>
          <w:rFonts w:asciiTheme="minorHAnsi" w:hAnsiTheme="minorHAnsi" w:cstheme="minorHAnsi"/>
          <w:b/>
        </w:rPr>
        <w:t>1.2</w:t>
      </w:r>
      <w:r>
        <w:rPr>
          <w:rFonts w:asciiTheme="minorHAnsi" w:hAnsiTheme="minorHAnsi" w:cstheme="minorHAnsi"/>
        </w:rPr>
        <w:t>. Programların Sürekli İzlenmesi ve Güncellenmesi ölçütünde;</w:t>
      </w:r>
    </w:p>
    <w:p w14:paraId="0E4823B0" w14:textId="4188D385" w:rsidR="00097BE8" w:rsidRPr="00B56542" w:rsidRDefault="00097BE8" w:rsidP="00097BE8">
      <w:pPr>
        <w:spacing w:line="240" w:lineRule="auto"/>
        <w:jc w:val="both"/>
        <w:rPr>
          <w:rFonts w:asciiTheme="minorHAnsi" w:hAnsiTheme="minorHAnsi" w:cstheme="minorHAnsi"/>
        </w:rPr>
      </w:pPr>
      <w:r w:rsidRPr="00282015">
        <w:rPr>
          <w:rFonts w:asciiTheme="minorHAnsi" w:hAnsiTheme="minorHAnsi" w:cstheme="minorHAnsi"/>
          <w:b/>
        </w:rPr>
        <w:lastRenderedPageBreak/>
        <w:t>1.</w:t>
      </w:r>
      <w:r w:rsidRPr="00B56542">
        <w:rPr>
          <w:rFonts w:asciiTheme="minorHAnsi" w:hAnsiTheme="minorHAnsi" w:cstheme="minorHAnsi"/>
        </w:rPr>
        <w:t xml:space="preserve">Program yeterliliklerine ulaşılıp ulaşılmadığının izlenmesi amacıyla oluşturulan "Program Güncelleme PUKÖ </w:t>
      </w:r>
      <w:proofErr w:type="spellStart"/>
      <w:r w:rsidRPr="00B56542">
        <w:rPr>
          <w:rFonts w:asciiTheme="minorHAnsi" w:hAnsiTheme="minorHAnsi" w:cstheme="minorHAnsi"/>
        </w:rPr>
        <w:t>Döngüsü"nün</w:t>
      </w:r>
      <w:proofErr w:type="spellEnd"/>
      <w:r w:rsidRPr="00B56542">
        <w:rPr>
          <w:rFonts w:asciiTheme="minorHAnsi" w:hAnsiTheme="minorHAnsi" w:cstheme="minorHAnsi"/>
        </w:rPr>
        <w:t xml:space="preserve"> akademik birimlerdeki program/bölümlere uygulandığını gösteren bilgi ve belgeler</w:t>
      </w:r>
      <w:r w:rsidR="00813AE2">
        <w:rPr>
          <w:rFonts w:asciiTheme="minorHAnsi" w:hAnsiTheme="minorHAnsi" w:cstheme="minorHAnsi"/>
        </w:rPr>
        <w:t>in oluşturulması için</w:t>
      </w:r>
      <w:r>
        <w:rPr>
          <w:rFonts w:asciiTheme="minorHAnsi" w:hAnsiTheme="minorHAnsi" w:cstheme="minorHAnsi"/>
        </w:rPr>
        <w:t>,</w:t>
      </w:r>
      <w:r w:rsidRPr="00B56542">
        <w:rPr>
          <w:rFonts w:asciiTheme="minorHAnsi" w:hAnsiTheme="minorHAnsi" w:cstheme="minorHAnsi"/>
        </w:rPr>
        <w:t xml:space="preserve"> </w:t>
      </w:r>
      <w:r>
        <w:rPr>
          <w:rFonts w:asciiTheme="minorHAnsi" w:hAnsiTheme="minorHAnsi" w:cstheme="minorHAnsi"/>
        </w:rPr>
        <w:t xml:space="preserve">program yeterliliklerinin değerlendirmesinin </w:t>
      </w:r>
      <w:r w:rsidRPr="00B56542">
        <w:rPr>
          <w:rFonts w:asciiTheme="minorHAnsi" w:hAnsiTheme="minorHAnsi" w:cstheme="minorHAnsi"/>
        </w:rPr>
        <w:t>eğitim-öğretim dönemi içinde iç ve dış paydaşlara uygulanan anketler ve gerçekleştirilen toplantılar ile yapılma</w:t>
      </w:r>
      <w:r>
        <w:rPr>
          <w:rFonts w:asciiTheme="minorHAnsi" w:hAnsiTheme="minorHAnsi" w:cstheme="minorHAnsi"/>
        </w:rPr>
        <w:t>sı olumludur.</w:t>
      </w:r>
      <w:r w:rsidRPr="00B56542">
        <w:rPr>
          <w:rFonts w:asciiTheme="minorHAnsi" w:hAnsiTheme="minorHAnsi" w:cstheme="minorHAnsi"/>
        </w:rPr>
        <w:t xml:space="preserve"> Enstitü olarak toplanılan kurullarda derslerin içerikleri ve güncelliği görüşülerek karar alınma</w:t>
      </w:r>
      <w:r>
        <w:rPr>
          <w:rFonts w:asciiTheme="minorHAnsi" w:hAnsiTheme="minorHAnsi" w:cstheme="minorHAnsi"/>
        </w:rPr>
        <w:t>sı,</w:t>
      </w:r>
      <w:r w:rsidRPr="00B56542">
        <w:rPr>
          <w:rFonts w:asciiTheme="minorHAnsi" w:hAnsiTheme="minorHAnsi" w:cstheme="minorHAnsi"/>
        </w:rPr>
        <w:t xml:space="preserve"> Ana</w:t>
      </w:r>
      <w:r w:rsidR="00813AE2">
        <w:rPr>
          <w:rFonts w:asciiTheme="minorHAnsi" w:hAnsiTheme="minorHAnsi" w:cstheme="minorHAnsi"/>
        </w:rPr>
        <w:t xml:space="preserve"> </w:t>
      </w:r>
      <w:r w:rsidRPr="00B56542">
        <w:rPr>
          <w:rFonts w:asciiTheme="minorHAnsi" w:hAnsiTheme="minorHAnsi" w:cstheme="minorHAnsi"/>
        </w:rPr>
        <w:t>bilim dalları</w:t>
      </w:r>
      <w:r>
        <w:rPr>
          <w:rFonts w:asciiTheme="minorHAnsi" w:hAnsiTheme="minorHAnsi" w:cstheme="minorHAnsi"/>
        </w:rPr>
        <w:t>nın</w:t>
      </w:r>
      <w:r w:rsidRPr="00B56542">
        <w:rPr>
          <w:rFonts w:asciiTheme="minorHAnsi" w:hAnsiTheme="minorHAnsi" w:cstheme="minorHAnsi"/>
        </w:rPr>
        <w:t xml:space="preserve"> kendi iç dinamikleri çerçevesinde güncellemelerini gerçekleştirme</w:t>
      </w:r>
      <w:r>
        <w:rPr>
          <w:rFonts w:asciiTheme="minorHAnsi" w:hAnsiTheme="minorHAnsi" w:cstheme="minorHAnsi"/>
        </w:rPr>
        <w:t xml:space="preserve">si </w:t>
      </w:r>
      <w:r w:rsidRPr="00B56542">
        <w:rPr>
          <w:rFonts w:asciiTheme="minorHAnsi" w:hAnsiTheme="minorHAnsi" w:cstheme="minorHAnsi"/>
        </w:rPr>
        <w:t>ve enstitünün onayına sun</w:t>
      </w:r>
      <w:r>
        <w:rPr>
          <w:rFonts w:asciiTheme="minorHAnsi" w:hAnsiTheme="minorHAnsi" w:cstheme="minorHAnsi"/>
        </w:rPr>
        <w:t>ulması gerekli ve olumludur.</w:t>
      </w:r>
      <w:r w:rsidRPr="00B56542">
        <w:rPr>
          <w:rFonts w:asciiTheme="minorHAnsi" w:hAnsiTheme="minorHAnsi" w:cstheme="minorHAnsi"/>
        </w:rPr>
        <w:t xml:space="preserve"> Ders içerikleri ile ilgili öğrenci bilgi sistemi yazılımı üzerinden Bologna süreç işlemleri</w:t>
      </w:r>
      <w:r>
        <w:rPr>
          <w:rFonts w:asciiTheme="minorHAnsi" w:hAnsiTheme="minorHAnsi" w:cstheme="minorHAnsi"/>
        </w:rPr>
        <w:t>nin izlenmesi güçlü yönlerdir.</w:t>
      </w:r>
    </w:p>
    <w:p w14:paraId="008DDBCD" w14:textId="77777777" w:rsidR="00097BE8" w:rsidRPr="00B56542" w:rsidRDefault="00097BE8" w:rsidP="00097BE8">
      <w:pPr>
        <w:spacing w:line="240" w:lineRule="auto"/>
        <w:jc w:val="both"/>
        <w:rPr>
          <w:rFonts w:asciiTheme="minorHAnsi" w:hAnsiTheme="minorHAnsi" w:cstheme="minorHAnsi"/>
        </w:rPr>
      </w:pPr>
      <w:r w:rsidRPr="009F36E0">
        <w:rPr>
          <w:rFonts w:asciiTheme="minorHAnsi" w:hAnsiTheme="minorHAnsi" w:cstheme="minorHAnsi"/>
          <w:b/>
        </w:rPr>
        <w:t>2.</w:t>
      </w:r>
      <w:r w:rsidRPr="00B56542">
        <w:rPr>
          <w:rFonts w:asciiTheme="minorHAnsi" w:hAnsiTheme="minorHAnsi" w:cstheme="minorHAnsi"/>
        </w:rPr>
        <w:t>Program güncelleme çalışmaları ne sıklı</w:t>
      </w:r>
      <w:r>
        <w:rPr>
          <w:rFonts w:asciiTheme="minorHAnsi" w:hAnsiTheme="minorHAnsi" w:cstheme="minorHAnsi"/>
        </w:rPr>
        <w:t>ğı açısından; g</w:t>
      </w:r>
      <w:r w:rsidRPr="00B56542">
        <w:rPr>
          <w:rFonts w:asciiTheme="minorHAnsi" w:hAnsiTheme="minorHAnsi" w:cstheme="minorHAnsi"/>
        </w:rPr>
        <w:t xml:space="preserve">enel olarak; üniversite </w:t>
      </w:r>
      <w:r>
        <w:rPr>
          <w:rFonts w:asciiTheme="minorHAnsi" w:hAnsiTheme="minorHAnsi" w:cstheme="minorHAnsi"/>
        </w:rPr>
        <w:t>içinde</w:t>
      </w:r>
      <w:r w:rsidRPr="00B56542">
        <w:rPr>
          <w:rFonts w:asciiTheme="minorHAnsi" w:hAnsiTheme="minorHAnsi" w:cstheme="minorHAnsi"/>
        </w:rPr>
        <w:t xml:space="preserve"> faaliyet gösteren tüm bölüm/programlarda okutulan derslerin müfredatları; bilim ve teknolojideki yeni yaklaşımlar, </w:t>
      </w:r>
      <w:proofErr w:type="spellStart"/>
      <w:r w:rsidRPr="00B56542">
        <w:rPr>
          <w:rFonts w:asciiTheme="minorHAnsi" w:hAnsiTheme="minorHAnsi" w:cstheme="minorHAnsi"/>
        </w:rPr>
        <w:t>multidisipliner</w:t>
      </w:r>
      <w:proofErr w:type="spellEnd"/>
      <w:r w:rsidRPr="00B56542">
        <w:rPr>
          <w:rFonts w:asciiTheme="minorHAnsi" w:hAnsiTheme="minorHAnsi" w:cstheme="minorHAnsi"/>
        </w:rPr>
        <w:t xml:space="preserve"> yaklaşım, kültürel ve sosyal derinlikli etkileşimler gibi </w:t>
      </w:r>
      <w:r>
        <w:rPr>
          <w:rFonts w:asciiTheme="minorHAnsi" w:hAnsiTheme="minorHAnsi" w:cstheme="minorHAnsi"/>
        </w:rPr>
        <w:t>etkenler</w:t>
      </w:r>
      <w:r w:rsidRPr="00B56542">
        <w:rPr>
          <w:rFonts w:asciiTheme="minorHAnsi" w:hAnsiTheme="minorHAnsi" w:cstheme="minorHAnsi"/>
        </w:rPr>
        <w:t xml:space="preserve"> göz önünde bulundurularak Bologna </w:t>
      </w:r>
      <w:r>
        <w:rPr>
          <w:rFonts w:asciiTheme="minorHAnsi" w:hAnsiTheme="minorHAnsi" w:cstheme="minorHAnsi"/>
        </w:rPr>
        <w:t>Ölçütleri</w:t>
      </w:r>
      <w:r w:rsidRPr="00B56542">
        <w:rPr>
          <w:rFonts w:asciiTheme="minorHAnsi" w:hAnsiTheme="minorHAnsi" w:cstheme="minorHAnsi"/>
        </w:rPr>
        <w:t>, TYYÇ, Alan Yeterlilikleri kapsamında her yıl güncellenme</w:t>
      </w:r>
      <w:r>
        <w:rPr>
          <w:rFonts w:asciiTheme="minorHAnsi" w:hAnsiTheme="minorHAnsi" w:cstheme="minorHAnsi"/>
        </w:rPr>
        <w:t>si güçlü yönlerdir.</w:t>
      </w:r>
      <w:r w:rsidRPr="00B56542">
        <w:rPr>
          <w:rFonts w:asciiTheme="minorHAnsi" w:hAnsiTheme="minorHAnsi" w:cstheme="minorHAnsi"/>
        </w:rPr>
        <w:t xml:space="preserve"> Ders müfredatlarında güncellemeler hakkında Enstitü danışma kurulu</w:t>
      </w:r>
      <w:r>
        <w:rPr>
          <w:rFonts w:asciiTheme="minorHAnsi" w:hAnsiTheme="minorHAnsi" w:cstheme="minorHAnsi"/>
        </w:rPr>
        <w:t>nun</w:t>
      </w:r>
      <w:r w:rsidRPr="00B56542">
        <w:rPr>
          <w:rFonts w:asciiTheme="minorHAnsi" w:hAnsiTheme="minorHAnsi" w:cstheme="minorHAnsi"/>
        </w:rPr>
        <w:t xml:space="preserve"> yılda bir kez toplanma</w:t>
      </w:r>
      <w:r>
        <w:rPr>
          <w:rFonts w:asciiTheme="minorHAnsi" w:hAnsiTheme="minorHAnsi" w:cstheme="minorHAnsi"/>
        </w:rPr>
        <w:t>sı</w:t>
      </w:r>
      <w:r w:rsidRPr="00B56542">
        <w:rPr>
          <w:rFonts w:asciiTheme="minorHAnsi" w:hAnsiTheme="minorHAnsi" w:cstheme="minorHAnsi"/>
        </w:rPr>
        <w:t xml:space="preserve"> ve kararlar alma</w:t>
      </w:r>
      <w:r>
        <w:rPr>
          <w:rFonts w:asciiTheme="minorHAnsi" w:hAnsiTheme="minorHAnsi" w:cstheme="minorHAnsi"/>
        </w:rPr>
        <w:t>sı,</w:t>
      </w:r>
      <w:r w:rsidRPr="00B56542">
        <w:rPr>
          <w:rFonts w:asciiTheme="minorHAnsi" w:hAnsiTheme="minorHAnsi" w:cstheme="minorHAnsi"/>
        </w:rPr>
        <w:t xml:space="preserve"> Danışma Kurullarının önerisi ve ilgili birimlerin kurullarının görüşleri doğrultusunda yapılan iyileştirmeler</w:t>
      </w:r>
      <w:r>
        <w:rPr>
          <w:rFonts w:asciiTheme="minorHAnsi" w:hAnsiTheme="minorHAnsi" w:cstheme="minorHAnsi"/>
        </w:rPr>
        <w:t>in</w:t>
      </w:r>
      <w:r w:rsidRPr="00B56542">
        <w:rPr>
          <w:rFonts w:asciiTheme="minorHAnsi" w:hAnsiTheme="minorHAnsi" w:cstheme="minorHAnsi"/>
        </w:rPr>
        <w:t xml:space="preserve"> Senato tarafından onaylanma</w:t>
      </w:r>
      <w:r>
        <w:rPr>
          <w:rFonts w:asciiTheme="minorHAnsi" w:hAnsiTheme="minorHAnsi" w:cstheme="minorHAnsi"/>
        </w:rPr>
        <w:t>sı, d</w:t>
      </w:r>
      <w:r w:rsidRPr="00B56542">
        <w:rPr>
          <w:rFonts w:asciiTheme="minorHAnsi" w:hAnsiTheme="minorHAnsi" w:cstheme="minorHAnsi"/>
        </w:rPr>
        <w:t>önemsel olarak öğrencilere yapılan anketlerle, program</w:t>
      </w:r>
      <w:r>
        <w:rPr>
          <w:rFonts w:asciiTheme="minorHAnsi" w:hAnsiTheme="minorHAnsi" w:cstheme="minorHAnsi"/>
        </w:rPr>
        <w:t>larda</w:t>
      </w:r>
      <w:r w:rsidRPr="00B56542">
        <w:rPr>
          <w:rFonts w:asciiTheme="minorHAnsi" w:hAnsiTheme="minorHAnsi" w:cstheme="minorHAnsi"/>
        </w:rPr>
        <w:t xml:space="preserve"> güncellenmesi iste</w:t>
      </w:r>
      <w:r>
        <w:rPr>
          <w:rFonts w:asciiTheme="minorHAnsi" w:hAnsiTheme="minorHAnsi" w:cstheme="minorHAnsi"/>
        </w:rPr>
        <w:t xml:space="preserve">nilen </w:t>
      </w:r>
      <w:r w:rsidRPr="00B56542">
        <w:rPr>
          <w:rFonts w:asciiTheme="minorHAnsi" w:hAnsiTheme="minorHAnsi" w:cstheme="minorHAnsi"/>
        </w:rPr>
        <w:t>dersler</w:t>
      </w:r>
      <w:r>
        <w:rPr>
          <w:rFonts w:asciiTheme="minorHAnsi" w:hAnsiTheme="minorHAnsi" w:cstheme="minorHAnsi"/>
        </w:rPr>
        <w:t>e göre güncellemeler yapılması güçlü yönlerdir.</w:t>
      </w:r>
      <w:r w:rsidRPr="00B56542">
        <w:rPr>
          <w:rFonts w:asciiTheme="minorHAnsi" w:hAnsiTheme="minorHAnsi" w:cstheme="minorHAnsi"/>
        </w:rPr>
        <w:t xml:space="preserve"> </w:t>
      </w:r>
    </w:p>
    <w:p w14:paraId="5D35F82D" w14:textId="77777777" w:rsidR="00097BE8" w:rsidRPr="00B56542" w:rsidRDefault="00097BE8" w:rsidP="00097BE8">
      <w:pPr>
        <w:spacing w:line="240" w:lineRule="auto"/>
        <w:jc w:val="both"/>
        <w:rPr>
          <w:rFonts w:asciiTheme="minorHAnsi" w:hAnsiTheme="minorHAnsi" w:cstheme="minorHAnsi"/>
        </w:rPr>
      </w:pPr>
      <w:r w:rsidRPr="009F36E0">
        <w:rPr>
          <w:rFonts w:asciiTheme="minorHAnsi" w:hAnsiTheme="minorHAnsi" w:cstheme="minorHAnsi"/>
          <w:b/>
        </w:rPr>
        <w:t>3.</w:t>
      </w:r>
      <w:bookmarkStart w:id="3" w:name="_Hlk67146047"/>
      <w:r w:rsidRPr="00B56542">
        <w:rPr>
          <w:rFonts w:asciiTheme="minorHAnsi" w:hAnsiTheme="minorHAnsi" w:cstheme="minorHAnsi"/>
        </w:rPr>
        <w:t>Gözden geçirme faaliyetleri hangi yöntemler</w:t>
      </w:r>
      <w:r>
        <w:rPr>
          <w:rFonts w:asciiTheme="minorHAnsi" w:hAnsiTheme="minorHAnsi" w:cstheme="minorHAnsi"/>
        </w:rPr>
        <w:t>i ve k</w:t>
      </w:r>
      <w:r w:rsidRPr="00B56542">
        <w:rPr>
          <w:rFonts w:asciiTheme="minorHAnsi" w:hAnsiTheme="minorHAnsi" w:cstheme="minorHAnsi"/>
        </w:rPr>
        <w:t>atkı veren paydaşların kimler olduğu ve karar verme sürecinde hangi aşamalara katılacağı</w:t>
      </w:r>
      <w:r>
        <w:rPr>
          <w:rFonts w:asciiTheme="minorHAnsi" w:hAnsiTheme="minorHAnsi" w:cstheme="minorHAnsi"/>
        </w:rPr>
        <w:t>nın belirlenmesi açısından</w:t>
      </w:r>
      <w:bookmarkEnd w:id="3"/>
      <w:r>
        <w:rPr>
          <w:rFonts w:asciiTheme="minorHAnsi" w:hAnsiTheme="minorHAnsi" w:cstheme="minorHAnsi"/>
        </w:rPr>
        <w:t>;</w:t>
      </w:r>
    </w:p>
    <w:p w14:paraId="7A7EB2BB" w14:textId="77777777" w:rsidR="00097BE8" w:rsidRPr="00E77A90" w:rsidRDefault="00097BE8" w:rsidP="00097BE8">
      <w:pPr>
        <w:spacing w:line="240" w:lineRule="auto"/>
        <w:jc w:val="both"/>
        <w:rPr>
          <w:rFonts w:asciiTheme="minorHAnsi" w:hAnsiTheme="minorHAnsi" w:cstheme="minorHAnsi"/>
          <w:b/>
          <w:bCs/>
        </w:rPr>
      </w:pPr>
      <w:r w:rsidRPr="00B56542">
        <w:rPr>
          <w:rFonts w:asciiTheme="minorHAnsi" w:hAnsiTheme="minorHAnsi" w:cstheme="minorHAnsi"/>
        </w:rPr>
        <w:t>Gözden geçirme faaliyetleri, dersin eğitim-öğretim amaçlarına ulaşmasının ölçülmesi ve gözden geçirme faaliyetleri kapsamında "Ders Değerlendirme Raporu" ve "Ders Anket Formu" oluşturulmuş olup kuruma ait belgelere verilmiştir.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planlanmaktadır</w:t>
      </w:r>
      <w:r>
        <w:rPr>
          <w:rFonts w:asciiTheme="minorHAnsi" w:hAnsiTheme="minorHAnsi" w:cstheme="minorHAnsi"/>
        </w:rPr>
        <w:t>, olarak belirtilmiştir ancak bu paydaşları belirtmek açısından çok açıklayıcı değildir. G</w:t>
      </w:r>
      <w:r w:rsidRPr="00B56542">
        <w:rPr>
          <w:rFonts w:asciiTheme="minorHAnsi" w:hAnsiTheme="minorHAnsi" w:cstheme="minorHAnsi"/>
        </w:rPr>
        <w:t>özden geçirme faaliyetleri hangi yöntemler</w:t>
      </w:r>
      <w:r>
        <w:rPr>
          <w:rFonts w:asciiTheme="minorHAnsi" w:hAnsiTheme="minorHAnsi" w:cstheme="minorHAnsi"/>
        </w:rPr>
        <w:t>i ve k</w:t>
      </w:r>
      <w:r w:rsidRPr="00B56542">
        <w:rPr>
          <w:rFonts w:asciiTheme="minorHAnsi" w:hAnsiTheme="minorHAnsi" w:cstheme="minorHAnsi"/>
        </w:rPr>
        <w:t>atkı veren paydaşların kimler olduğu ve karar verme sürecinde hangi aşamalara katılacağı</w:t>
      </w:r>
      <w:r>
        <w:rPr>
          <w:rFonts w:asciiTheme="minorHAnsi" w:hAnsiTheme="minorHAnsi" w:cstheme="minorHAnsi"/>
        </w:rPr>
        <w:t xml:space="preserve">nın belirlenmesi açısından </w:t>
      </w:r>
      <w:r w:rsidRPr="00E77A90">
        <w:rPr>
          <w:rFonts w:asciiTheme="minorHAnsi" w:hAnsiTheme="minorHAnsi" w:cstheme="minorHAnsi"/>
          <w:b/>
          <w:bCs/>
        </w:rPr>
        <w:t>gelişmeye açık bir yan olarak değerlendirilmiştir.</w:t>
      </w:r>
    </w:p>
    <w:p w14:paraId="699BBA2D" w14:textId="75122B7D" w:rsidR="00097BE8" w:rsidRPr="00B56542" w:rsidRDefault="009F36E0" w:rsidP="00097BE8">
      <w:pPr>
        <w:spacing w:line="240" w:lineRule="auto"/>
        <w:jc w:val="both"/>
        <w:rPr>
          <w:rFonts w:asciiTheme="minorHAnsi" w:hAnsiTheme="minorHAnsi" w:cstheme="minorHAnsi"/>
        </w:rPr>
      </w:pPr>
      <w:r w:rsidRPr="009F36E0">
        <w:rPr>
          <w:rFonts w:asciiTheme="minorHAnsi" w:hAnsiTheme="minorHAnsi" w:cstheme="minorHAnsi"/>
          <w:b/>
        </w:rPr>
        <w:t>4</w:t>
      </w:r>
      <w:r w:rsidR="00097BE8" w:rsidRPr="009F36E0">
        <w:rPr>
          <w:rFonts w:asciiTheme="minorHAnsi" w:hAnsiTheme="minorHAnsi" w:cstheme="minorHAnsi"/>
          <w:b/>
        </w:rPr>
        <w:t>.</w:t>
      </w:r>
      <w:r w:rsidR="00097BE8" w:rsidRPr="00B56542">
        <w:rPr>
          <w:rFonts w:asciiTheme="minorHAnsi" w:hAnsiTheme="minorHAnsi" w:cstheme="minorHAnsi"/>
        </w:rPr>
        <w:t>Program yeterliliklerine ulaşılamadığının tespiti halinde iyileştirme çalışmaları</w:t>
      </w:r>
      <w:r w:rsidR="00097BE8">
        <w:rPr>
          <w:rFonts w:asciiTheme="minorHAnsi" w:hAnsiTheme="minorHAnsi" w:cstheme="minorHAnsi"/>
        </w:rPr>
        <w:t>nın yapılmasında,</w:t>
      </w:r>
      <w:r w:rsidR="00097BE8" w:rsidRPr="00B56542">
        <w:rPr>
          <w:rFonts w:asciiTheme="minorHAnsi" w:hAnsiTheme="minorHAnsi" w:cstheme="minorHAnsi"/>
        </w:rPr>
        <w:t xml:space="preserve"> anabilim dalı başkanı, sorumlu öğretim üyesi ve Enstitü Müdürü tarafından gerekli iyileştirmeler yapılması</w:t>
      </w:r>
      <w:r w:rsidR="00097BE8">
        <w:rPr>
          <w:rFonts w:asciiTheme="minorHAnsi" w:hAnsiTheme="minorHAnsi" w:cstheme="minorHAnsi"/>
        </w:rPr>
        <w:t>nın</w:t>
      </w:r>
      <w:r w:rsidR="00097BE8" w:rsidRPr="00B56542">
        <w:rPr>
          <w:rFonts w:asciiTheme="minorHAnsi" w:hAnsiTheme="minorHAnsi" w:cstheme="minorHAnsi"/>
        </w:rPr>
        <w:t xml:space="preserve"> sağlanma</w:t>
      </w:r>
      <w:r w:rsidR="00097BE8">
        <w:rPr>
          <w:rFonts w:asciiTheme="minorHAnsi" w:hAnsiTheme="minorHAnsi" w:cstheme="minorHAnsi"/>
        </w:rPr>
        <w:t>sı güçlü yönlerdir.</w:t>
      </w:r>
    </w:p>
    <w:p w14:paraId="16422F23" w14:textId="481C4864" w:rsidR="00097BE8" w:rsidRPr="00B56542" w:rsidRDefault="009F36E0" w:rsidP="00097BE8">
      <w:pPr>
        <w:spacing w:line="240" w:lineRule="auto"/>
        <w:jc w:val="both"/>
        <w:rPr>
          <w:rFonts w:asciiTheme="minorHAnsi" w:hAnsiTheme="minorHAnsi" w:cstheme="minorHAnsi"/>
        </w:rPr>
      </w:pPr>
      <w:r w:rsidRPr="009F36E0">
        <w:rPr>
          <w:rFonts w:asciiTheme="minorHAnsi" w:hAnsiTheme="minorHAnsi" w:cstheme="minorHAnsi"/>
          <w:b/>
        </w:rPr>
        <w:t>5</w:t>
      </w:r>
      <w:r w:rsidR="00097BE8" w:rsidRPr="009F36E0">
        <w:rPr>
          <w:rFonts w:asciiTheme="minorHAnsi" w:hAnsiTheme="minorHAnsi" w:cstheme="minorHAnsi"/>
          <w:b/>
        </w:rPr>
        <w:t>.</w:t>
      </w:r>
      <w:r w:rsidR="00097BE8" w:rsidRPr="00B56542">
        <w:rPr>
          <w:rFonts w:asciiTheme="minorHAnsi" w:hAnsiTheme="minorHAnsi" w:cstheme="minorHAnsi"/>
        </w:rPr>
        <w:t>Yapılan iyileştirmeler ve değişiklikler konusunda tüm paydaşlar bilgilendirilme</w:t>
      </w:r>
      <w:r w:rsidR="00097BE8">
        <w:rPr>
          <w:rFonts w:asciiTheme="minorHAnsi" w:hAnsiTheme="minorHAnsi" w:cstheme="minorHAnsi"/>
        </w:rPr>
        <w:t>sinde değişikliklerin</w:t>
      </w:r>
      <w:r w:rsidR="00097BE8" w:rsidRPr="00B56542">
        <w:rPr>
          <w:rFonts w:asciiTheme="minorHAnsi" w:hAnsiTheme="minorHAnsi" w:cstheme="minorHAnsi"/>
        </w:rPr>
        <w:t xml:space="preserve"> ders programlarına yansıtılarak web sayfa</w:t>
      </w:r>
      <w:r w:rsidR="00097BE8">
        <w:rPr>
          <w:rFonts w:asciiTheme="minorHAnsi" w:hAnsiTheme="minorHAnsi" w:cstheme="minorHAnsi"/>
        </w:rPr>
        <w:t>sında</w:t>
      </w:r>
      <w:r w:rsidR="00097BE8" w:rsidRPr="00B56542">
        <w:rPr>
          <w:rFonts w:asciiTheme="minorHAnsi" w:hAnsiTheme="minorHAnsi" w:cstheme="minorHAnsi"/>
        </w:rPr>
        <w:t xml:space="preserve"> ve Bologna ders bilgi paketlerinde yayınlanarak tüm paydaşlar bilgilendirilme</w:t>
      </w:r>
      <w:r w:rsidR="00097BE8">
        <w:rPr>
          <w:rFonts w:asciiTheme="minorHAnsi" w:hAnsiTheme="minorHAnsi" w:cstheme="minorHAnsi"/>
        </w:rPr>
        <w:t>si güçlü yönlerdir.</w:t>
      </w:r>
    </w:p>
    <w:p w14:paraId="0416FC94" w14:textId="77777777" w:rsidR="00097BE8" w:rsidRPr="00D24DDE" w:rsidRDefault="00097BE8" w:rsidP="00097BE8">
      <w:pPr>
        <w:spacing w:line="240" w:lineRule="auto"/>
        <w:jc w:val="both"/>
        <w:rPr>
          <w:rFonts w:asciiTheme="minorHAnsi" w:hAnsiTheme="minorHAnsi" w:cstheme="minorHAnsi"/>
        </w:rPr>
      </w:pPr>
      <w:r w:rsidRPr="00D24DDE">
        <w:rPr>
          <w:rFonts w:asciiTheme="minorHAnsi" w:hAnsiTheme="minorHAnsi" w:cstheme="minorHAnsi"/>
          <w:b/>
          <w:bCs/>
        </w:rPr>
        <w:t>1.3.</w:t>
      </w:r>
      <w:r w:rsidRPr="00D24DDE">
        <w:rPr>
          <w:rFonts w:asciiTheme="minorHAnsi" w:hAnsiTheme="minorHAnsi" w:cstheme="minorHAnsi"/>
        </w:rPr>
        <w:tab/>
        <w:t xml:space="preserve"> Öğrenci Merkezli Öğrenme, Öğretme ve Değerlendirme</w:t>
      </w:r>
      <w:r>
        <w:rPr>
          <w:rFonts w:asciiTheme="minorHAnsi" w:hAnsiTheme="minorHAnsi" w:cstheme="minorHAnsi"/>
        </w:rPr>
        <w:t xml:space="preserve"> ölçütünde;</w:t>
      </w:r>
    </w:p>
    <w:p w14:paraId="00E46959" w14:textId="77777777" w:rsidR="00097BE8" w:rsidRPr="00D24DDE" w:rsidRDefault="00097BE8" w:rsidP="00097BE8">
      <w:pPr>
        <w:spacing w:line="240" w:lineRule="auto"/>
        <w:jc w:val="both"/>
        <w:rPr>
          <w:rFonts w:asciiTheme="minorHAnsi" w:hAnsiTheme="minorHAnsi" w:cstheme="minorHAnsi"/>
        </w:rPr>
      </w:pPr>
      <w:r w:rsidRPr="009F36E0">
        <w:rPr>
          <w:rFonts w:asciiTheme="minorHAnsi" w:hAnsiTheme="minorHAnsi" w:cstheme="minorHAnsi"/>
          <w:b/>
        </w:rPr>
        <w:t>1.</w:t>
      </w:r>
      <w:r w:rsidRPr="00D24DDE">
        <w:rPr>
          <w:rFonts w:asciiTheme="minorHAnsi" w:hAnsiTheme="minorHAnsi" w:cstheme="minorHAnsi"/>
        </w:rPr>
        <w:t>Programlarda yer alan derslerin iş yüküne dayalı kredi değerleri</w:t>
      </w:r>
      <w:r>
        <w:rPr>
          <w:rFonts w:asciiTheme="minorHAnsi" w:hAnsiTheme="minorHAnsi" w:cstheme="minorHAnsi"/>
        </w:rPr>
        <w:t>nin</w:t>
      </w:r>
      <w:r w:rsidRPr="00D24DDE">
        <w:rPr>
          <w:rFonts w:asciiTheme="minorHAnsi" w:hAnsiTheme="minorHAnsi" w:cstheme="minorHAnsi"/>
        </w:rPr>
        <w:t xml:space="preserve"> (AKTS) belirlenme</w:t>
      </w:r>
      <w:r>
        <w:rPr>
          <w:rFonts w:asciiTheme="minorHAnsi" w:hAnsiTheme="minorHAnsi" w:cstheme="minorHAnsi"/>
        </w:rPr>
        <w:t xml:space="preserve">si </w:t>
      </w:r>
      <w:r w:rsidRPr="00D24DDE">
        <w:rPr>
          <w:rFonts w:asciiTheme="minorHAnsi" w:hAnsiTheme="minorHAnsi" w:cstheme="minorHAnsi"/>
        </w:rPr>
        <w:t>ve her eğitim-öğretim döneminde güncellen</w:t>
      </w:r>
      <w:r>
        <w:rPr>
          <w:rFonts w:asciiTheme="minorHAnsi" w:hAnsiTheme="minorHAnsi" w:cstheme="minorHAnsi"/>
        </w:rPr>
        <w:t>ip</w:t>
      </w:r>
      <w:r w:rsidRPr="00D24DDE">
        <w:rPr>
          <w:rFonts w:asciiTheme="minorHAnsi" w:hAnsiTheme="minorHAnsi" w:cstheme="minorHAnsi"/>
        </w:rPr>
        <w:t xml:space="preserve"> web sayfasında yer alan Bologna bilgi paketinde </w:t>
      </w:r>
      <w:r>
        <w:rPr>
          <w:rFonts w:asciiTheme="minorHAnsi" w:hAnsiTheme="minorHAnsi" w:cstheme="minorHAnsi"/>
        </w:rPr>
        <w:t>sunulması olumludur.</w:t>
      </w:r>
      <w:r w:rsidRPr="00D24DDE">
        <w:rPr>
          <w:rFonts w:asciiTheme="minorHAnsi" w:hAnsiTheme="minorHAnsi" w:cstheme="minorHAnsi"/>
        </w:rPr>
        <w:t xml:space="preserve"> </w:t>
      </w:r>
    </w:p>
    <w:p w14:paraId="55AA3BEB" w14:textId="69E73D60" w:rsidR="00097BE8" w:rsidRPr="003F1130" w:rsidRDefault="00097BE8" w:rsidP="00097BE8">
      <w:pPr>
        <w:spacing w:line="240" w:lineRule="auto"/>
        <w:jc w:val="both"/>
        <w:rPr>
          <w:rFonts w:asciiTheme="minorHAnsi" w:hAnsiTheme="minorHAnsi" w:cstheme="minorHAnsi"/>
          <w:b/>
          <w:bCs/>
        </w:rPr>
      </w:pPr>
      <w:r w:rsidRPr="009F36E0">
        <w:rPr>
          <w:rFonts w:asciiTheme="minorHAnsi" w:hAnsiTheme="minorHAnsi" w:cstheme="minorHAnsi"/>
          <w:b/>
        </w:rPr>
        <w:lastRenderedPageBreak/>
        <w:t>2.</w:t>
      </w:r>
      <w:r w:rsidRPr="00D24DDE">
        <w:rPr>
          <w:rFonts w:asciiTheme="minorHAnsi" w:hAnsiTheme="minorHAnsi" w:cstheme="minorHAnsi"/>
        </w:rPr>
        <w:t xml:space="preserve">Gerçekçi öğrenci iş yükünün belirlenmesi ve kredilerin güncellenmesinde öğrenci geri </w:t>
      </w:r>
      <w:proofErr w:type="spellStart"/>
      <w:r w:rsidRPr="00D24DDE">
        <w:rPr>
          <w:rFonts w:asciiTheme="minorHAnsi" w:hAnsiTheme="minorHAnsi" w:cstheme="minorHAnsi"/>
        </w:rPr>
        <w:t>ildirimleri</w:t>
      </w:r>
      <w:proofErr w:type="spellEnd"/>
      <w:r w:rsidRPr="00D24DDE">
        <w:rPr>
          <w:rFonts w:asciiTheme="minorHAnsi" w:hAnsiTheme="minorHAnsi" w:cstheme="minorHAnsi"/>
        </w:rPr>
        <w:t xml:space="preserve"> alınma</w:t>
      </w:r>
      <w:r>
        <w:rPr>
          <w:rFonts w:asciiTheme="minorHAnsi" w:hAnsiTheme="minorHAnsi" w:cstheme="minorHAnsi"/>
        </w:rPr>
        <w:t>sı aç</w:t>
      </w:r>
      <w:r w:rsidR="00813AE2">
        <w:rPr>
          <w:rFonts w:asciiTheme="minorHAnsi" w:hAnsiTheme="minorHAnsi" w:cstheme="minorHAnsi"/>
        </w:rPr>
        <w:t>ısından, Ö</w:t>
      </w:r>
      <w:r w:rsidRPr="00D24DDE">
        <w:rPr>
          <w:rFonts w:asciiTheme="minorHAnsi" w:hAnsiTheme="minorHAnsi" w:cstheme="minorHAnsi"/>
        </w:rPr>
        <w:t>ğrenci Bilgi Sistemi (OBS) aracılığıyla sistemik olarak akademik eğitim programının ve öğretim elemanlarının değerlendirilmesine yönelik öğrenciler</w:t>
      </w:r>
      <w:r>
        <w:rPr>
          <w:rFonts w:asciiTheme="minorHAnsi" w:hAnsiTheme="minorHAnsi" w:cstheme="minorHAnsi"/>
        </w:rPr>
        <w:t xml:space="preserve"> tarafından</w:t>
      </w:r>
      <w:r w:rsidRPr="00D24DDE">
        <w:rPr>
          <w:rFonts w:asciiTheme="minorHAnsi" w:hAnsiTheme="minorHAnsi" w:cstheme="minorHAnsi"/>
        </w:rPr>
        <w:t xml:space="preserve"> anket </w:t>
      </w:r>
      <w:proofErr w:type="gramStart"/>
      <w:r w:rsidRPr="00D24DDE">
        <w:rPr>
          <w:rFonts w:asciiTheme="minorHAnsi" w:hAnsiTheme="minorHAnsi" w:cstheme="minorHAnsi"/>
        </w:rPr>
        <w:t>formu</w:t>
      </w:r>
      <w:r>
        <w:rPr>
          <w:rFonts w:asciiTheme="minorHAnsi" w:hAnsiTheme="minorHAnsi" w:cstheme="minorHAnsi"/>
        </w:rPr>
        <w:t xml:space="preserve">nun </w:t>
      </w:r>
      <w:r w:rsidRPr="00D24DDE">
        <w:rPr>
          <w:rFonts w:asciiTheme="minorHAnsi" w:hAnsiTheme="minorHAnsi" w:cstheme="minorHAnsi"/>
        </w:rPr>
        <w:t xml:space="preserve"> doldur</w:t>
      </w:r>
      <w:r w:rsidR="00813AE2">
        <w:rPr>
          <w:rFonts w:asciiTheme="minorHAnsi" w:hAnsiTheme="minorHAnsi" w:cstheme="minorHAnsi"/>
        </w:rPr>
        <w:t>ulması</w:t>
      </w:r>
      <w:proofErr w:type="gramEnd"/>
      <w:r w:rsidR="00813AE2">
        <w:rPr>
          <w:rFonts w:asciiTheme="minorHAnsi" w:hAnsiTheme="minorHAnsi" w:cstheme="minorHAnsi"/>
        </w:rPr>
        <w:t xml:space="preserve"> olumludur. Ö</w:t>
      </w:r>
      <w:r w:rsidRPr="00D24DDE">
        <w:rPr>
          <w:rFonts w:asciiTheme="minorHAnsi" w:hAnsiTheme="minorHAnsi" w:cstheme="minorHAnsi"/>
        </w:rPr>
        <w:t>ğrenciler, aldıkları eğitimi ve dersi veren öğretim elemanlarını değerlendirme fırsatını bulmaktadırlar.  Bu anketlerden elde edilen çıktılar</w:t>
      </w:r>
      <w:r>
        <w:rPr>
          <w:rFonts w:asciiTheme="minorHAnsi" w:hAnsiTheme="minorHAnsi" w:cstheme="minorHAnsi"/>
        </w:rPr>
        <w:t>ın</w:t>
      </w:r>
      <w:r w:rsidRPr="00D24DDE">
        <w:rPr>
          <w:rFonts w:asciiTheme="minorHAnsi" w:hAnsiTheme="minorHAnsi" w:cstheme="minorHAnsi"/>
        </w:rPr>
        <w:t>, akademik eğitim programının iyileştirilmesi amacıyla değerlendirilme</w:t>
      </w:r>
      <w:r>
        <w:rPr>
          <w:rFonts w:asciiTheme="minorHAnsi" w:hAnsiTheme="minorHAnsi" w:cstheme="minorHAnsi"/>
        </w:rPr>
        <w:t>si</w:t>
      </w:r>
      <w:r w:rsidRPr="00D24DDE">
        <w:rPr>
          <w:rFonts w:asciiTheme="minorHAnsi" w:hAnsiTheme="minorHAnsi" w:cstheme="minorHAnsi"/>
        </w:rPr>
        <w:t xml:space="preserve"> ve programı ileriye götürmeye yönelik olarak tartışılma</w:t>
      </w:r>
      <w:r>
        <w:rPr>
          <w:rFonts w:asciiTheme="minorHAnsi" w:hAnsiTheme="minorHAnsi" w:cstheme="minorHAnsi"/>
        </w:rPr>
        <w:t xml:space="preserve"> aşamasında olması </w:t>
      </w:r>
      <w:r w:rsidRPr="003F1130">
        <w:rPr>
          <w:rFonts w:asciiTheme="minorHAnsi" w:hAnsiTheme="minorHAnsi" w:cstheme="minorHAnsi"/>
          <w:b/>
          <w:bCs/>
        </w:rPr>
        <w:t xml:space="preserve">gelişmeye açık yan olarak değerlendirilmiştir. </w:t>
      </w:r>
    </w:p>
    <w:p w14:paraId="7EC9963D" w14:textId="77777777" w:rsidR="00097BE8" w:rsidRPr="00D24DDE" w:rsidRDefault="00097BE8" w:rsidP="00097BE8">
      <w:pPr>
        <w:spacing w:line="240" w:lineRule="auto"/>
        <w:jc w:val="both"/>
        <w:rPr>
          <w:rFonts w:asciiTheme="minorHAnsi" w:hAnsiTheme="minorHAnsi" w:cstheme="minorHAnsi"/>
        </w:rPr>
      </w:pPr>
      <w:r>
        <w:rPr>
          <w:rFonts w:asciiTheme="minorHAnsi" w:hAnsiTheme="minorHAnsi" w:cstheme="minorHAnsi"/>
        </w:rPr>
        <w:t xml:space="preserve">Uzaktan Eğitim yöntemi ile öğretim üyelerine ve öğrencilere sunulan olanaklar kısa sürede gerçekleştirilmesi nedeniyle olumludur. </w:t>
      </w:r>
    </w:p>
    <w:p w14:paraId="16958EBC" w14:textId="77777777" w:rsidR="00097BE8" w:rsidRPr="00D24DDE" w:rsidRDefault="00097BE8" w:rsidP="00097BE8">
      <w:pPr>
        <w:spacing w:line="240" w:lineRule="auto"/>
        <w:jc w:val="both"/>
        <w:rPr>
          <w:rFonts w:asciiTheme="minorHAnsi" w:hAnsiTheme="minorHAnsi" w:cstheme="minorHAnsi"/>
        </w:rPr>
      </w:pPr>
      <w:r w:rsidRPr="009F36E0">
        <w:rPr>
          <w:rFonts w:asciiTheme="minorHAnsi" w:hAnsiTheme="minorHAnsi" w:cstheme="minorHAnsi"/>
          <w:b/>
        </w:rPr>
        <w:t>3.</w:t>
      </w:r>
      <w:r w:rsidRPr="00D24DDE">
        <w:rPr>
          <w:rFonts w:asciiTheme="minorHAnsi" w:hAnsiTheme="minorHAnsi" w:cstheme="minorHAnsi"/>
        </w:rPr>
        <w:t>Öğretmeden öğrenmeye geçiş stratejileri bulunma</w:t>
      </w:r>
      <w:r>
        <w:rPr>
          <w:rFonts w:asciiTheme="minorHAnsi" w:hAnsiTheme="minorHAnsi" w:cstheme="minorHAnsi"/>
        </w:rPr>
        <w:t>sı</w:t>
      </w:r>
      <w:r w:rsidRPr="00D24DDE">
        <w:rPr>
          <w:rFonts w:asciiTheme="minorHAnsi" w:hAnsiTheme="minorHAnsi" w:cstheme="minorHAnsi"/>
        </w:rPr>
        <w:t xml:space="preserve"> ve uygulamaya yansıtılma</w:t>
      </w:r>
      <w:r>
        <w:rPr>
          <w:rFonts w:asciiTheme="minorHAnsi" w:hAnsiTheme="minorHAnsi" w:cstheme="minorHAnsi"/>
        </w:rPr>
        <w:t>sı olumludur ve</w:t>
      </w:r>
      <w:r w:rsidRPr="00D24DDE">
        <w:rPr>
          <w:rFonts w:asciiTheme="minorHAnsi" w:hAnsiTheme="minorHAnsi" w:cstheme="minorHAnsi"/>
        </w:rPr>
        <w:t xml:space="preserve"> </w:t>
      </w:r>
      <w:proofErr w:type="gramStart"/>
      <w:r w:rsidRPr="00D24DDE">
        <w:rPr>
          <w:rFonts w:asciiTheme="minorHAnsi" w:hAnsiTheme="minorHAnsi" w:cstheme="minorHAnsi"/>
        </w:rPr>
        <w:t>Üniversitemiz  Sürekli</w:t>
      </w:r>
      <w:proofErr w:type="gramEnd"/>
      <w:r w:rsidRPr="00D24DDE">
        <w:rPr>
          <w:rFonts w:asciiTheme="minorHAnsi" w:hAnsiTheme="minorHAnsi" w:cstheme="minorHAnsi"/>
        </w:rPr>
        <w:t xml:space="preserve"> Eğitim Uygulama ve Araştırma Merkezi tarafından da çeşitli konularda sertifika programları düzenlenme</w:t>
      </w:r>
      <w:r>
        <w:rPr>
          <w:rFonts w:asciiTheme="minorHAnsi" w:hAnsiTheme="minorHAnsi" w:cstheme="minorHAnsi"/>
        </w:rPr>
        <w:t>si güçlü yönlerdir.</w:t>
      </w:r>
    </w:p>
    <w:p w14:paraId="02917D6B" w14:textId="7AA8DF4A" w:rsidR="00097BE8" w:rsidRPr="00D24DDE" w:rsidRDefault="009F36E0" w:rsidP="00097BE8">
      <w:pPr>
        <w:spacing w:line="240" w:lineRule="auto"/>
        <w:jc w:val="both"/>
        <w:rPr>
          <w:rFonts w:asciiTheme="minorHAnsi" w:hAnsiTheme="minorHAnsi" w:cstheme="minorHAnsi"/>
        </w:rPr>
      </w:pPr>
      <w:r w:rsidRPr="009F36E0">
        <w:rPr>
          <w:rFonts w:asciiTheme="minorHAnsi" w:hAnsiTheme="minorHAnsi" w:cstheme="minorHAnsi"/>
          <w:b/>
        </w:rPr>
        <w:t>4</w:t>
      </w:r>
      <w:r w:rsidR="00097BE8" w:rsidRPr="009F36E0">
        <w:rPr>
          <w:rFonts w:asciiTheme="minorHAnsi" w:hAnsiTheme="minorHAnsi" w:cstheme="minorHAnsi"/>
          <w:b/>
        </w:rPr>
        <w:t>.</w:t>
      </w:r>
      <w:r w:rsidR="00097BE8" w:rsidRPr="00D24DDE">
        <w:rPr>
          <w:rFonts w:asciiTheme="minorHAnsi" w:hAnsiTheme="minorHAnsi" w:cstheme="minorHAnsi"/>
        </w:rPr>
        <w:t>Birim eğitim programlarında ya da eğiticilerin eğitimi programında öğrenci merkezli eğitim yaklaşımları (Başarı ölçme ve değerlendirme yöntemi, öğrenme ve öğretme teknikleri vb.)  ile ilgili bilgiler</w:t>
      </w:r>
      <w:r w:rsidR="00097BE8">
        <w:rPr>
          <w:rFonts w:asciiTheme="minorHAnsi" w:hAnsiTheme="minorHAnsi" w:cstheme="minorHAnsi"/>
        </w:rPr>
        <w:t xml:space="preserve">in düzenli aralıklarla </w:t>
      </w:r>
      <w:proofErr w:type="spellStart"/>
      <w:r w:rsidR="00097BE8">
        <w:rPr>
          <w:rFonts w:asciiTheme="minorHAnsi" w:hAnsiTheme="minorHAnsi" w:cstheme="minorHAnsi"/>
        </w:rPr>
        <w:t>paylaşıması</w:t>
      </w:r>
      <w:proofErr w:type="spellEnd"/>
      <w:r w:rsidR="00097BE8">
        <w:rPr>
          <w:rFonts w:asciiTheme="minorHAnsi" w:hAnsiTheme="minorHAnsi" w:cstheme="minorHAnsi"/>
        </w:rPr>
        <w:t xml:space="preserve"> açısından; yapılmış olan etkinlikler ve uzaktan eğitim çalışmalarının bu yönde de geliştirilmiş olması güçlü yönlerdir.</w:t>
      </w:r>
    </w:p>
    <w:p w14:paraId="2285316A" w14:textId="62AC6EE6" w:rsidR="00097BE8" w:rsidRPr="00D24DDE" w:rsidRDefault="009F36E0" w:rsidP="00097BE8">
      <w:pPr>
        <w:spacing w:line="240" w:lineRule="auto"/>
        <w:jc w:val="both"/>
        <w:rPr>
          <w:rFonts w:asciiTheme="minorHAnsi" w:hAnsiTheme="minorHAnsi" w:cstheme="minorHAnsi"/>
        </w:rPr>
      </w:pPr>
      <w:r w:rsidRPr="009F36E0">
        <w:rPr>
          <w:rFonts w:asciiTheme="minorHAnsi" w:hAnsiTheme="minorHAnsi" w:cstheme="minorHAnsi"/>
          <w:b/>
        </w:rPr>
        <w:t>5</w:t>
      </w:r>
      <w:r w:rsidR="00097BE8" w:rsidRPr="009F36E0">
        <w:rPr>
          <w:rFonts w:asciiTheme="minorHAnsi" w:hAnsiTheme="minorHAnsi" w:cstheme="minorHAnsi"/>
          <w:b/>
        </w:rPr>
        <w:t>.</w:t>
      </w:r>
      <w:r w:rsidR="00097BE8" w:rsidRPr="00D24DDE">
        <w:rPr>
          <w:rFonts w:asciiTheme="minorHAnsi" w:hAnsiTheme="minorHAnsi" w:cstheme="minorHAnsi"/>
        </w:rPr>
        <w:t>Öğretim elemanı başına düşen öğrenci sayısı program yeterliliklerinin garantiye alınması açısından yeterli</w:t>
      </w:r>
      <w:r w:rsidR="00097BE8">
        <w:rPr>
          <w:rFonts w:asciiTheme="minorHAnsi" w:hAnsiTheme="minorHAnsi" w:cstheme="minorHAnsi"/>
        </w:rPr>
        <w:t>liği; s</w:t>
      </w:r>
      <w:r w:rsidR="00097BE8" w:rsidRPr="00D24DDE">
        <w:rPr>
          <w:rFonts w:asciiTheme="minorHAnsi" w:hAnsiTheme="minorHAnsi" w:cstheme="minorHAnsi"/>
        </w:rPr>
        <w:t>osyal bilimler programları için öğretim elemanı başına düşen öğrenci sayısı yaklaşık 6.3 (239/38) ol</w:t>
      </w:r>
      <w:r w:rsidR="00097BE8">
        <w:rPr>
          <w:rFonts w:asciiTheme="minorHAnsi" w:hAnsiTheme="minorHAnsi" w:cstheme="minorHAnsi"/>
        </w:rPr>
        <w:t>duğu belirtilmiş ancak fen bilimleri</w:t>
      </w:r>
      <w:r w:rsidR="00097BE8" w:rsidRPr="00F30746">
        <w:rPr>
          <w:rFonts w:asciiTheme="minorHAnsi" w:hAnsiTheme="minorHAnsi" w:cstheme="minorHAnsi"/>
        </w:rPr>
        <w:t xml:space="preserve"> </w:t>
      </w:r>
      <w:r w:rsidR="00097BE8" w:rsidRPr="00D24DDE">
        <w:rPr>
          <w:rFonts w:asciiTheme="minorHAnsi" w:hAnsiTheme="minorHAnsi" w:cstheme="minorHAnsi"/>
        </w:rPr>
        <w:t>için öğretim elemanı başına düşen öğrenci sayısı</w:t>
      </w:r>
      <w:r w:rsidR="00097BE8">
        <w:rPr>
          <w:rFonts w:asciiTheme="minorHAnsi" w:hAnsiTheme="minorHAnsi" w:cstheme="minorHAnsi"/>
        </w:rPr>
        <w:t xml:space="preserve">nın 6 olduğu ve yeterli olduğu raporda belirtilmemiştir, raporda bu eklemenin yapılması gereklidir, ya da lisansüstü eğitim enstitüsü olarak ortak bir ortalama verilmelidir. </w:t>
      </w:r>
      <w:r w:rsidR="00097BE8" w:rsidRPr="00D24DDE">
        <w:rPr>
          <w:rFonts w:asciiTheme="minorHAnsi" w:hAnsiTheme="minorHAnsi" w:cstheme="minorHAnsi"/>
        </w:rPr>
        <w:t xml:space="preserve"> </w:t>
      </w:r>
    </w:p>
    <w:p w14:paraId="6AC5642F" w14:textId="2A033BCC" w:rsidR="00097BE8" w:rsidRPr="00D24DDE" w:rsidRDefault="009F36E0" w:rsidP="00097BE8">
      <w:pPr>
        <w:spacing w:line="240" w:lineRule="auto"/>
        <w:jc w:val="both"/>
        <w:rPr>
          <w:rFonts w:asciiTheme="minorHAnsi" w:hAnsiTheme="minorHAnsi" w:cstheme="minorHAnsi"/>
        </w:rPr>
      </w:pPr>
      <w:r w:rsidRPr="009F36E0">
        <w:rPr>
          <w:rFonts w:asciiTheme="minorHAnsi" w:hAnsiTheme="minorHAnsi" w:cstheme="minorHAnsi"/>
          <w:b/>
        </w:rPr>
        <w:t>6</w:t>
      </w:r>
      <w:r w:rsidR="00097BE8" w:rsidRPr="009F36E0">
        <w:rPr>
          <w:rFonts w:asciiTheme="minorHAnsi" w:hAnsiTheme="minorHAnsi" w:cstheme="minorHAnsi"/>
          <w:b/>
        </w:rPr>
        <w:t>.</w:t>
      </w:r>
      <w:r w:rsidR="00097BE8" w:rsidRPr="00D24DDE">
        <w:rPr>
          <w:rFonts w:asciiTheme="minorHAnsi" w:hAnsiTheme="minorHAnsi" w:cstheme="minorHAnsi"/>
        </w:rPr>
        <w:t>Danışmanlık sistemi</w:t>
      </w:r>
      <w:r w:rsidR="00097BE8">
        <w:rPr>
          <w:rFonts w:asciiTheme="minorHAnsi" w:hAnsiTheme="minorHAnsi" w:cstheme="minorHAnsi"/>
        </w:rPr>
        <w:t xml:space="preserve">nin işleyişi açısından; her öğrenci için </w:t>
      </w:r>
      <w:r w:rsidR="00097BE8" w:rsidRPr="00D24DDE">
        <w:rPr>
          <w:rFonts w:asciiTheme="minorHAnsi" w:hAnsiTheme="minorHAnsi" w:cstheme="minorHAnsi"/>
        </w:rPr>
        <w:t>Enstitüye kayıt yaptırdığı tarihten itibaren “Lisansüstü Tez Danışmanı/Öğrenci Uygulama İlkeleri” çerçevesinde, bir öğretim üyesi danışmanlığında kişisel ve kariyer gelişimi konularında hizmet alma</w:t>
      </w:r>
      <w:r w:rsidR="00097BE8">
        <w:rPr>
          <w:rFonts w:asciiTheme="minorHAnsi" w:hAnsiTheme="minorHAnsi" w:cstheme="minorHAnsi"/>
        </w:rPr>
        <w:t>sı güçlü yönlerdendir.</w:t>
      </w:r>
    </w:p>
    <w:p w14:paraId="31A14427" w14:textId="0D4B7746" w:rsidR="00097BE8" w:rsidRPr="00D24DDE" w:rsidRDefault="009F36E0" w:rsidP="00097BE8">
      <w:pPr>
        <w:spacing w:line="240" w:lineRule="auto"/>
        <w:jc w:val="both"/>
        <w:rPr>
          <w:rFonts w:asciiTheme="minorHAnsi" w:hAnsiTheme="minorHAnsi" w:cstheme="minorHAnsi"/>
        </w:rPr>
      </w:pPr>
      <w:r w:rsidRPr="009F36E0">
        <w:rPr>
          <w:rFonts w:asciiTheme="minorHAnsi" w:hAnsiTheme="minorHAnsi" w:cstheme="minorHAnsi"/>
          <w:b/>
        </w:rPr>
        <w:t>7</w:t>
      </w:r>
      <w:r w:rsidR="00097BE8" w:rsidRPr="009F36E0">
        <w:rPr>
          <w:rFonts w:asciiTheme="minorHAnsi" w:hAnsiTheme="minorHAnsi" w:cstheme="minorHAnsi"/>
          <w:b/>
        </w:rPr>
        <w:t>.</w:t>
      </w:r>
      <w:r w:rsidR="00097BE8" w:rsidRPr="00D24DDE">
        <w:rPr>
          <w:rFonts w:asciiTheme="minorHAnsi" w:hAnsiTheme="minorHAnsi" w:cstheme="minorHAnsi"/>
        </w:rPr>
        <w:t>Öğrenci iş yükü esaslı kredi transfer sistemi</w:t>
      </w:r>
      <w:r w:rsidR="00097BE8">
        <w:rPr>
          <w:rFonts w:asciiTheme="minorHAnsi" w:hAnsiTheme="minorHAnsi" w:cstheme="minorHAnsi"/>
        </w:rPr>
        <w:t>nin</w:t>
      </w:r>
      <w:r w:rsidR="00097BE8" w:rsidRPr="00D24DDE">
        <w:rPr>
          <w:rFonts w:asciiTheme="minorHAnsi" w:hAnsiTheme="minorHAnsi" w:cstheme="minorHAnsi"/>
        </w:rPr>
        <w:t xml:space="preserve"> uluslararası hareketlilik programlarında işletilme</w:t>
      </w:r>
      <w:r w:rsidR="00097BE8">
        <w:rPr>
          <w:rFonts w:asciiTheme="minorHAnsi" w:hAnsiTheme="minorHAnsi" w:cstheme="minorHAnsi"/>
        </w:rPr>
        <w:t>si açısından;</w:t>
      </w:r>
      <w:r w:rsidR="00097BE8" w:rsidRPr="00D24DDE">
        <w:rPr>
          <w:rFonts w:asciiTheme="minorHAnsi" w:hAnsiTheme="minorHAnsi" w:cstheme="minorHAnsi"/>
        </w:rPr>
        <w:t xml:space="preserve"> Enstitü öğrencileri </w:t>
      </w:r>
      <w:proofErr w:type="spellStart"/>
      <w:r w:rsidR="00097BE8" w:rsidRPr="00D24DDE">
        <w:rPr>
          <w:rFonts w:asciiTheme="minorHAnsi" w:hAnsiTheme="minorHAnsi" w:cstheme="minorHAnsi"/>
        </w:rPr>
        <w:t>Erasmus</w:t>
      </w:r>
      <w:proofErr w:type="spellEnd"/>
      <w:r w:rsidR="00097BE8" w:rsidRPr="00D24DDE">
        <w:rPr>
          <w:rFonts w:asciiTheme="minorHAnsi" w:hAnsiTheme="minorHAnsi" w:cstheme="minorHAnsi"/>
        </w:rPr>
        <w:t xml:space="preserve"> öğrenci değişim programı hareketliliği kapsamında yurt dışına gönderilmekte</w:t>
      </w:r>
      <w:r w:rsidR="00097BE8">
        <w:rPr>
          <w:rFonts w:asciiTheme="minorHAnsi" w:hAnsiTheme="minorHAnsi" w:cstheme="minorHAnsi"/>
        </w:rPr>
        <w:t xml:space="preserve"> ve sistem işlemekte olduğundan güçlü yönlerdendir.</w:t>
      </w:r>
    </w:p>
    <w:p w14:paraId="12C0675C" w14:textId="71B7B875" w:rsidR="00097BE8" w:rsidRPr="00D24DDE" w:rsidRDefault="009F36E0" w:rsidP="00097BE8">
      <w:pPr>
        <w:spacing w:line="240" w:lineRule="auto"/>
        <w:jc w:val="both"/>
        <w:rPr>
          <w:rFonts w:asciiTheme="minorHAnsi" w:hAnsiTheme="minorHAnsi" w:cstheme="minorHAnsi"/>
        </w:rPr>
      </w:pPr>
      <w:r w:rsidRPr="009F36E0">
        <w:rPr>
          <w:rFonts w:asciiTheme="minorHAnsi" w:hAnsiTheme="minorHAnsi" w:cstheme="minorHAnsi"/>
          <w:b/>
        </w:rPr>
        <w:t>8</w:t>
      </w:r>
      <w:r w:rsidR="00097BE8" w:rsidRPr="009F36E0">
        <w:rPr>
          <w:rFonts w:asciiTheme="minorHAnsi" w:hAnsiTheme="minorHAnsi" w:cstheme="minorHAnsi"/>
          <w:b/>
        </w:rPr>
        <w:t>.</w:t>
      </w:r>
      <w:r w:rsidR="00097BE8" w:rsidRPr="00D24DDE">
        <w:rPr>
          <w:rFonts w:asciiTheme="minorHAnsi" w:hAnsiTheme="minorHAnsi" w:cstheme="minorHAnsi"/>
        </w:rPr>
        <w:t>Başarı ölçme ve değerlendirme yöntemi</w:t>
      </w:r>
      <w:r w:rsidR="00097BE8">
        <w:rPr>
          <w:rFonts w:asciiTheme="minorHAnsi" w:hAnsiTheme="minorHAnsi" w:cstheme="minorHAnsi"/>
        </w:rPr>
        <w:t>yle</w:t>
      </w:r>
      <w:r w:rsidR="00097BE8" w:rsidRPr="00D24DDE">
        <w:rPr>
          <w:rFonts w:asciiTheme="minorHAnsi" w:hAnsiTheme="minorHAnsi" w:cstheme="minorHAnsi"/>
        </w:rPr>
        <w:t xml:space="preserve"> (BDY) hedeflenen program ve ders öğrenme çıktılarına ulaşıldığını</w:t>
      </w:r>
      <w:r w:rsidR="00097BE8">
        <w:rPr>
          <w:rFonts w:asciiTheme="minorHAnsi" w:hAnsiTheme="minorHAnsi" w:cstheme="minorHAnsi"/>
        </w:rPr>
        <w:t>n</w:t>
      </w:r>
      <w:r w:rsidR="00097BE8" w:rsidRPr="00D24DDE">
        <w:rPr>
          <w:rFonts w:asciiTheme="minorHAnsi" w:hAnsiTheme="minorHAnsi" w:cstheme="minorHAnsi"/>
        </w:rPr>
        <w:t xml:space="preserve"> ölçülme</w:t>
      </w:r>
      <w:r w:rsidR="00097BE8">
        <w:rPr>
          <w:rFonts w:asciiTheme="minorHAnsi" w:hAnsiTheme="minorHAnsi" w:cstheme="minorHAnsi"/>
        </w:rPr>
        <w:t>si açısından;</w:t>
      </w:r>
      <w:r w:rsidR="00097BE8" w:rsidRPr="00D24DDE">
        <w:rPr>
          <w:rFonts w:asciiTheme="minorHAnsi" w:hAnsiTheme="minorHAnsi" w:cstheme="minorHAnsi"/>
        </w:rPr>
        <w:t xml:space="preserve"> eğitim-öğretim döneminde yapılan bir ara sınav ve bir final sınavı, bütünleme sınavı ve verilen ödevlerin değerlendirilmesiyle yapılma</w:t>
      </w:r>
      <w:r w:rsidR="00097BE8">
        <w:rPr>
          <w:rFonts w:asciiTheme="minorHAnsi" w:hAnsiTheme="minorHAnsi" w:cstheme="minorHAnsi"/>
        </w:rPr>
        <w:t>sı v e b</w:t>
      </w:r>
      <w:r w:rsidR="00097BE8" w:rsidRPr="00D24DDE">
        <w:rPr>
          <w:rFonts w:asciiTheme="minorHAnsi" w:hAnsiTheme="minorHAnsi" w:cstheme="minorHAnsi"/>
        </w:rPr>
        <w:t>unların değerlendirilmesinde “Toros Üniversitesi Lisansüstü Eğitim-Öğretim ve Sınav Yönetmeliği” ne uyulma</w:t>
      </w:r>
      <w:r w:rsidR="00097BE8">
        <w:rPr>
          <w:rFonts w:asciiTheme="minorHAnsi" w:hAnsiTheme="minorHAnsi" w:cstheme="minorHAnsi"/>
        </w:rPr>
        <w:t>sı güçlü yönlerdendir.</w:t>
      </w:r>
    </w:p>
    <w:p w14:paraId="7A49EA11" w14:textId="77777777" w:rsidR="00097BE8" w:rsidRDefault="00097BE8" w:rsidP="00097BE8">
      <w:pPr>
        <w:spacing w:line="240" w:lineRule="auto"/>
        <w:jc w:val="both"/>
        <w:rPr>
          <w:rFonts w:asciiTheme="minorHAnsi" w:hAnsiTheme="minorHAnsi" w:cstheme="minorHAnsi"/>
        </w:rPr>
      </w:pPr>
      <w:r w:rsidRPr="00D24DDE">
        <w:rPr>
          <w:rFonts w:asciiTheme="minorHAnsi" w:hAnsiTheme="minorHAnsi" w:cstheme="minorHAnsi"/>
        </w:rPr>
        <w:t xml:space="preserve">Enstitü bünyesinde COVİD-19 </w:t>
      </w:r>
      <w:proofErr w:type="spellStart"/>
      <w:r w:rsidRPr="00D24DDE">
        <w:rPr>
          <w:rFonts w:asciiTheme="minorHAnsi" w:hAnsiTheme="minorHAnsi" w:cstheme="minorHAnsi"/>
        </w:rPr>
        <w:t>Pandemi</w:t>
      </w:r>
      <w:proofErr w:type="spellEnd"/>
      <w:r w:rsidRPr="00D24DDE">
        <w:rPr>
          <w:rFonts w:asciiTheme="minorHAnsi" w:hAnsiTheme="minorHAnsi" w:cstheme="minorHAnsi"/>
        </w:rPr>
        <w:t xml:space="preserve"> sürecinde uzaktan eğitim ile verilen derslerde Yükseköğretim Kurumlarında Uzaktan Eğitime İlişkin Usul ve </w:t>
      </w:r>
      <w:proofErr w:type="spellStart"/>
      <w:r w:rsidRPr="00D24DDE">
        <w:rPr>
          <w:rFonts w:asciiTheme="minorHAnsi" w:hAnsiTheme="minorHAnsi" w:cstheme="minorHAnsi"/>
        </w:rPr>
        <w:t>Esasları’ndan</w:t>
      </w:r>
      <w:proofErr w:type="spellEnd"/>
      <w:r w:rsidRPr="00D24DDE">
        <w:rPr>
          <w:rFonts w:asciiTheme="minorHAnsi" w:hAnsiTheme="minorHAnsi" w:cstheme="minorHAnsi"/>
        </w:rPr>
        <w:t xml:space="preserve"> </w:t>
      </w:r>
      <w:r>
        <w:rPr>
          <w:rFonts w:asciiTheme="minorHAnsi" w:hAnsiTheme="minorHAnsi" w:cstheme="minorHAnsi"/>
        </w:rPr>
        <w:t>yararlanılması da güçlü bir yön olmuştur.</w:t>
      </w:r>
    </w:p>
    <w:p w14:paraId="00A5907B" w14:textId="77777777" w:rsidR="00097BE8" w:rsidRDefault="00097BE8" w:rsidP="00097BE8">
      <w:pPr>
        <w:spacing w:line="240" w:lineRule="auto"/>
        <w:jc w:val="both"/>
        <w:rPr>
          <w:rFonts w:asciiTheme="minorHAnsi" w:hAnsiTheme="minorHAnsi" w:cstheme="minorHAnsi"/>
        </w:rPr>
      </w:pPr>
      <w:r w:rsidRPr="00D24DDE">
        <w:rPr>
          <w:rFonts w:asciiTheme="minorHAnsi" w:hAnsiTheme="minorHAnsi" w:cstheme="minorHAnsi"/>
        </w:rPr>
        <w:t xml:space="preserve">Uzaktan ara sınav yapmak suretiyle ölçüm yapacak olan hocalarımız da birbirinden ayrışan </w:t>
      </w:r>
      <w:r>
        <w:rPr>
          <w:rFonts w:asciiTheme="minorHAnsi" w:hAnsiTheme="minorHAnsi" w:cstheme="minorHAnsi"/>
        </w:rPr>
        <w:t>yöntemler</w:t>
      </w:r>
      <w:r w:rsidRPr="00D24DDE">
        <w:rPr>
          <w:rFonts w:asciiTheme="minorHAnsi" w:hAnsiTheme="minorHAnsi" w:cstheme="minorHAnsi"/>
        </w:rPr>
        <w:t xml:space="preserve"> ile “şeffaflık ve </w:t>
      </w:r>
      <w:proofErr w:type="spellStart"/>
      <w:r w:rsidRPr="00D24DDE">
        <w:rPr>
          <w:rFonts w:asciiTheme="minorHAnsi" w:hAnsiTheme="minorHAnsi" w:cstheme="minorHAnsi"/>
        </w:rPr>
        <w:t>denetlenebilirlik</w:t>
      </w:r>
      <w:proofErr w:type="spellEnd"/>
      <w:r w:rsidRPr="00D24DDE">
        <w:rPr>
          <w:rFonts w:asciiTheme="minorHAnsi" w:hAnsiTheme="minorHAnsi" w:cstheme="minorHAnsi"/>
        </w:rPr>
        <w:t xml:space="preserve">” ilkesine uymaya </w:t>
      </w:r>
      <w:proofErr w:type="gramStart"/>
      <w:r w:rsidRPr="00D24DDE">
        <w:rPr>
          <w:rFonts w:asciiTheme="minorHAnsi" w:hAnsiTheme="minorHAnsi" w:cstheme="minorHAnsi"/>
        </w:rPr>
        <w:t>çalışma</w:t>
      </w:r>
      <w:r>
        <w:rPr>
          <w:rFonts w:asciiTheme="minorHAnsi" w:hAnsiTheme="minorHAnsi" w:cstheme="minorHAnsi"/>
        </w:rPr>
        <w:t>sı  ve</w:t>
      </w:r>
      <w:proofErr w:type="gramEnd"/>
      <w:r>
        <w:rPr>
          <w:rFonts w:asciiTheme="minorHAnsi" w:hAnsiTheme="minorHAnsi" w:cstheme="minorHAnsi"/>
        </w:rPr>
        <w:t xml:space="preserve"> izledikleri yöntemler de da olumludur.</w:t>
      </w:r>
    </w:p>
    <w:p w14:paraId="6AA46D5D" w14:textId="2D0EAAF2" w:rsidR="00097BE8" w:rsidRPr="00D24DDE" w:rsidRDefault="009F36E0" w:rsidP="00097BE8">
      <w:pPr>
        <w:spacing w:line="240" w:lineRule="auto"/>
        <w:jc w:val="both"/>
        <w:rPr>
          <w:rFonts w:asciiTheme="minorHAnsi" w:hAnsiTheme="minorHAnsi" w:cstheme="minorHAnsi"/>
        </w:rPr>
      </w:pPr>
      <w:r w:rsidRPr="009F36E0">
        <w:rPr>
          <w:rFonts w:asciiTheme="minorHAnsi" w:hAnsiTheme="minorHAnsi" w:cstheme="minorHAnsi"/>
          <w:b/>
        </w:rPr>
        <w:lastRenderedPageBreak/>
        <w:t>9</w:t>
      </w:r>
      <w:r w:rsidR="00097BE8" w:rsidRPr="009F36E0">
        <w:rPr>
          <w:rFonts w:asciiTheme="minorHAnsi" w:hAnsiTheme="minorHAnsi" w:cstheme="minorHAnsi"/>
          <w:b/>
        </w:rPr>
        <w:t>.</w:t>
      </w:r>
      <w:r w:rsidR="00097BE8" w:rsidRPr="00D24DDE">
        <w:rPr>
          <w:rFonts w:asciiTheme="minorHAnsi" w:hAnsiTheme="minorHAnsi" w:cstheme="minorHAnsi"/>
        </w:rPr>
        <w:t xml:space="preserve">Doğru, adil ve tutarlı değerlendirmeyi güvence altına almak için süreçler (sınavların/ </w:t>
      </w:r>
      <w:proofErr w:type="spellStart"/>
      <w:r w:rsidR="00097BE8" w:rsidRPr="00D24DDE">
        <w:rPr>
          <w:rFonts w:asciiTheme="minorHAnsi" w:hAnsiTheme="minorHAnsi" w:cstheme="minorHAnsi"/>
        </w:rPr>
        <w:t>notlandırmanın</w:t>
      </w:r>
      <w:proofErr w:type="spellEnd"/>
      <w:r w:rsidR="00097BE8" w:rsidRPr="00D24DDE">
        <w:rPr>
          <w:rFonts w:asciiTheme="minorHAnsi" w:hAnsiTheme="minorHAnsi" w:cstheme="minorHAnsi"/>
        </w:rPr>
        <w:t>/ derslerin tamamlanmasının/ mezuniyet koşullarının önceden belirlenmiş ve ilan edilmiş</w:t>
      </w:r>
      <w:r w:rsidR="00097BE8">
        <w:rPr>
          <w:rFonts w:asciiTheme="minorHAnsi" w:hAnsiTheme="minorHAnsi" w:cstheme="minorHAnsi"/>
        </w:rPr>
        <w:t xml:space="preserve"> ölçütlere</w:t>
      </w:r>
      <w:r w:rsidR="00097BE8" w:rsidRPr="00D24DDE">
        <w:rPr>
          <w:rFonts w:asciiTheme="minorHAnsi" w:hAnsiTheme="minorHAnsi" w:cstheme="minorHAnsi"/>
        </w:rPr>
        <w:t xml:space="preserve"> dayanması vb.) önceden tanımlanmış ve tanımına uygun yürütülme</w:t>
      </w:r>
      <w:r w:rsidR="00097BE8">
        <w:rPr>
          <w:rFonts w:asciiTheme="minorHAnsi" w:hAnsiTheme="minorHAnsi" w:cstheme="minorHAnsi"/>
        </w:rPr>
        <w:t>si açısından;</w:t>
      </w:r>
      <w:r w:rsidR="00097BE8" w:rsidRPr="00D24DDE">
        <w:rPr>
          <w:rFonts w:asciiTheme="minorHAnsi" w:hAnsiTheme="minorHAnsi" w:cstheme="minorHAnsi"/>
        </w:rPr>
        <w:t xml:space="preserve">   </w:t>
      </w:r>
    </w:p>
    <w:p w14:paraId="410468D8" w14:textId="77777777" w:rsidR="00097BE8" w:rsidRDefault="00097BE8" w:rsidP="00097BE8">
      <w:pPr>
        <w:spacing w:line="240" w:lineRule="auto"/>
        <w:jc w:val="both"/>
        <w:rPr>
          <w:rFonts w:asciiTheme="minorHAnsi" w:hAnsiTheme="minorHAnsi" w:cstheme="minorHAnsi"/>
        </w:rPr>
      </w:pPr>
      <w:r w:rsidRPr="00D24DDE">
        <w:rPr>
          <w:rFonts w:asciiTheme="minorHAnsi" w:hAnsiTheme="minorHAnsi" w:cstheme="minorHAnsi"/>
        </w:rPr>
        <w:t>2547 sayılı Yükseköğretim Kanunu doğrultusunda Toros Üniversitesi Lisansüstü Eğitim-Öğretim ve Sınav Yönetmeliği’ne göre gerçekleştirilmekte</w:t>
      </w:r>
      <w:r>
        <w:rPr>
          <w:rFonts w:asciiTheme="minorHAnsi" w:hAnsiTheme="minorHAnsi" w:cstheme="minorHAnsi"/>
        </w:rPr>
        <w:t xml:space="preserve"> olması açısından güçlü yönlerdendir.</w:t>
      </w:r>
    </w:p>
    <w:p w14:paraId="61370686" w14:textId="6A644A42" w:rsidR="00097BE8" w:rsidRPr="00D24DDE" w:rsidRDefault="009F36E0" w:rsidP="00097BE8">
      <w:pPr>
        <w:spacing w:line="240" w:lineRule="auto"/>
        <w:jc w:val="both"/>
        <w:rPr>
          <w:rFonts w:asciiTheme="minorHAnsi" w:hAnsiTheme="minorHAnsi" w:cstheme="minorHAnsi"/>
        </w:rPr>
      </w:pPr>
      <w:r w:rsidRPr="009F36E0">
        <w:rPr>
          <w:rFonts w:asciiTheme="minorHAnsi" w:hAnsiTheme="minorHAnsi" w:cstheme="minorHAnsi"/>
          <w:b/>
        </w:rPr>
        <w:t>10.</w:t>
      </w:r>
      <w:r w:rsidR="00097BE8" w:rsidRPr="00D24DDE">
        <w:rPr>
          <w:rFonts w:asciiTheme="minorHAnsi" w:hAnsiTheme="minorHAnsi" w:cstheme="minorHAnsi"/>
        </w:rPr>
        <w:t>Birimde, öğrencinin devamsızlığı veya sınava girmeyi engelleyen haklı ve geçerli nedenlerin oluşması durumunu kapsayan açık düzenlemelerden</w:t>
      </w:r>
      <w:r w:rsidR="00097BE8">
        <w:rPr>
          <w:rFonts w:asciiTheme="minorHAnsi" w:hAnsiTheme="minorHAnsi" w:cstheme="minorHAnsi"/>
        </w:rPr>
        <w:t xml:space="preserve"> yararlanılması açısından; bu düzenlemeler</w:t>
      </w:r>
      <w:r w:rsidR="00097BE8" w:rsidRPr="00D24DDE">
        <w:rPr>
          <w:rFonts w:asciiTheme="minorHAnsi" w:hAnsiTheme="minorHAnsi" w:cstheme="minorHAnsi"/>
        </w:rPr>
        <w:t xml:space="preserve"> doğrultusunda, durumu uygun olan öğrencilere muafiyet sınavı, mazeret sınavı ve/veya ek sınav hakları verilme</w:t>
      </w:r>
      <w:r w:rsidR="00097BE8">
        <w:rPr>
          <w:rFonts w:asciiTheme="minorHAnsi" w:hAnsiTheme="minorHAnsi" w:cstheme="minorHAnsi"/>
        </w:rPr>
        <w:t>si ve koşullarının</w:t>
      </w:r>
      <w:r w:rsidR="00097BE8" w:rsidRPr="00D24DDE">
        <w:rPr>
          <w:rFonts w:asciiTheme="minorHAnsi" w:hAnsiTheme="minorHAnsi" w:cstheme="minorHAnsi"/>
        </w:rPr>
        <w:t xml:space="preserve"> Toros Üniversitesi Lisansüstü Eğitim-Öğretim ve Sınav Yönetmeliği’nde açıkça belirtilm</w:t>
      </w:r>
      <w:r w:rsidR="00097BE8">
        <w:rPr>
          <w:rFonts w:asciiTheme="minorHAnsi" w:hAnsiTheme="minorHAnsi" w:cstheme="minorHAnsi"/>
        </w:rPr>
        <w:t>esi açısından güçlü yönlerdendir.</w:t>
      </w:r>
      <w:r w:rsidR="00097BE8" w:rsidRPr="00D24DDE">
        <w:rPr>
          <w:rFonts w:asciiTheme="minorHAnsi" w:hAnsiTheme="minorHAnsi" w:cstheme="minorHAnsi"/>
        </w:rPr>
        <w:t xml:space="preserve">                                                                                                       </w:t>
      </w:r>
    </w:p>
    <w:p w14:paraId="17023DA4" w14:textId="4D7A8921" w:rsidR="00097BE8" w:rsidRPr="00D24DDE" w:rsidRDefault="00097BE8" w:rsidP="00097BE8">
      <w:pPr>
        <w:spacing w:line="240" w:lineRule="auto"/>
        <w:jc w:val="both"/>
        <w:rPr>
          <w:rFonts w:asciiTheme="minorHAnsi" w:hAnsiTheme="minorHAnsi" w:cstheme="minorHAnsi"/>
        </w:rPr>
      </w:pPr>
      <w:r w:rsidRPr="005E689E">
        <w:rPr>
          <w:rFonts w:asciiTheme="minorHAnsi" w:hAnsiTheme="minorHAnsi" w:cstheme="minorHAnsi"/>
          <w:b/>
          <w:bCs/>
        </w:rPr>
        <w:t>1.4.</w:t>
      </w:r>
      <w:r w:rsidRPr="00D24DDE">
        <w:rPr>
          <w:rFonts w:asciiTheme="minorHAnsi" w:hAnsiTheme="minorHAnsi" w:cstheme="minorHAnsi"/>
        </w:rPr>
        <w:tab/>
        <w:t xml:space="preserve"> Eğitim-Öğretim Kadrosu</w:t>
      </w:r>
      <w:r w:rsidR="00813AE2">
        <w:rPr>
          <w:rFonts w:asciiTheme="minorHAnsi" w:hAnsiTheme="minorHAnsi" w:cstheme="minorHAnsi"/>
        </w:rPr>
        <w:t xml:space="preserve"> Ö</w:t>
      </w:r>
      <w:r>
        <w:rPr>
          <w:rFonts w:asciiTheme="minorHAnsi" w:hAnsiTheme="minorHAnsi" w:cstheme="minorHAnsi"/>
        </w:rPr>
        <w:t>lçütleri;</w:t>
      </w:r>
    </w:p>
    <w:p w14:paraId="4C0372D3" w14:textId="0229D7C6" w:rsidR="00097BE8" w:rsidRPr="00D24DDE" w:rsidRDefault="009F36E0" w:rsidP="00097BE8">
      <w:pPr>
        <w:spacing w:line="240" w:lineRule="auto"/>
        <w:jc w:val="both"/>
        <w:rPr>
          <w:rFonts w:asciiTheme="minorHAnsi" w:hAnsiTheme="minorHAnsi" w:cstheme="minorHAnsi"/>
        </w:rPr>
      </w:pPr>
      <w:r w:rsidRPr="009F36E0">
        <w:rPr>
          <w:rFonts w:asciiTheme="minorHAnsi" w:hAnsiTheme="minorHAnsi" w:cstheme="minorHAnsi"/>
          <w:b/>
        </w:rPr>
        <w:t>1.</w:t>
      </w:r>
      <w:r w:rsidR="00097BE8" w:rsidRPr="00D24DDE">
        <w:rPr>
          <w:rFonts w:asciiTheme="minorHAnsi" w:hAnsiTheme="minorHAnsi" w:cstheme="minorHAnsi"/>
        </w:rPr>
        <w:t xml:space="preserve">Eğitim-öğretim kadrosunun mesleki gelişimlerini sürdürmek ve öğretim becerilerini iyileştirmek için </w:t>
      </w:r>
      <w:r w:rsidR="00097BE8">
        <w:rPr>
          <w:rFonts w:asciiTheme="minorHAnsi" w:hAnsiTheme="minorHAnsi" w:cstheme="minorHAnsi"/>
        </w:rPr>
        <w:t>sunulan</w:t>
      </w:r>
      <w:r w:rsidR="00097BE8" w:rsidRPr="00D24DDE">
        <w:rPr>
          <w:rFonts w:asciiTheme="minorHAnsi" w:hAnsiTheme="minorHAnsi" w:cstheme="minorHAnsi"/>
        </w:rPr>
        <w:t xml:space="preserve"> olanaklar</w:t>
      </w:r>
      <w:r w:rsidR="00097BE8">
        <w:rPr>
          <w:rFonts w:asciiTheme="minorHAnsi" w:hAnsiTheme="minorHAnsi" w:cstheme="minorHAnsi"/>
        </w:rPr>
        <w:t xml:space="preserve"> ve</w:t>
      </w:r>
      <w:r w:rsidR="00097BE8" w:rsidRPr="00D24DDE">
        <w:rPr>
          <w:rFonts w:asciiTheme="minorHAnsi" w:hAnsiTheme="minorHAnsi" w:cstheme="minorHAnsi"/>
        </w:rPr>
        <w:t xml:space="preserve"> uygulamalar </w:t>
      </w:r>
      <w:r w:rsidR="00097BE8">
        <w:rPr>
          <w:rFonts w:asciiTheme="minorHAnsi" w:hAnsiTheme="minorHAnsi" w:cstheme="minorHAnsi"/>
        </w:rPr>
        <w:t>açısından;</w:t>
      </w:r>
    </w:p>
    <w:p w14:paraId="6B460F28" w14:textId="27B85EF3" w:rsidR="00444BA9" w:rsidRPr="00D24DDE" w:rsidRDefault="00097BE8" w:rsidP="00097BE8">
      <w:pPr>
        <w:spacing w:line="240" w:lineRule="auto"/>
        <w:jc w:val="both"/>
        <w:rPr>
          <w:rFonts w:asciiTheme="minorHAnsi" w:hAnsiTheme="minorHAnsi" w:cstheme="minorHAnsi"/>
        </w:rPr>
      </w:pPr>
      <w:r w:rsidRPr="00D24DDE">
        <w:rPr>
          <w:rFonts w:asciiTheme="minorHAnsi" w:hAnsiTheme="minorHAnsi" w:cstheme="minorHAnsi"/>
        </w:rPr>
        <w:t>Öğretim elemanlarımız gelişimlerini sürdürebilmek ve öğretim becerilerini iyileştirebilmek amacıyla ulusal/uluslararası bilimsel etkinliklere katılma</w:t>
      </w:r>
      <w:r>
        <w:rPr>
          <w:rFonts w:asciiTheme="minorHAnsi" w:hAnsiTheme="minorHAnsi" w:cstheme="minorHAnsi"/>
        </w:rPr>
        <w:t>sı ve</w:t>
      </w:r>
      <w:r w:rsidRPr="00D24DDE">
        <w:rPr>
          <w:rFonts w:asciiTheme="minorHAnsi" w:hAnsiTheme="minorHAnsi" w:cstheme="minorHAnsi"/>
        </w:rPr>
        <w:t xml:space="preserve"> “Eğiticilerin Eğitimi” programları ile de öğretim elemanlarının gelişimlerine katkı sağlanma</w:t>
      </w:r>
      <w:r>
        <w:rPr>
          <w:rFonts w:asciiTheme="minorHAnsi" w:hAnsiTheme="minorHAnsi" w:cstheme="minorHAnsi"/>
        </w:rPr>
        <w:t>sı olumludur.</w:t>
      </w:r>
      <w:r w:rsidRPr="00D24DDE">
        <w:rPr>
          <w:rFonts w:asciiTheme="minorHAnsi" w:hAnsiTheme="minorHAnsi" w:cstheme="minorHAnsi"/>
        </w:rPr>
        <w:t xml:space="preserve"> </w:t>
      </w:r>
    </w:p>
    <w:p w14:paraId="5F378CC7" w14:textId="50328CEB" w:rsidR="00097BE8" w:rsidRPr="00D24DDE" w:rsidRDefault="00097BE8" w:rsidP="00097BE8">
      <w:pPr>
        <w:spacing w:line="240" w:lineRule="auto"/>
        <w:jc w:val="both"/>
        <w:rPr>
          <w:rFonts w:asciiTheme="minorHAnsi" w:hAnsiTheme="minorHAnsi" w:cstheme="minorHAnsi"/>
        </w:rPr>
      </w:pPr>
      <w:r w:rsidRPr="00DE7BBB">
        <w:rPr>
          <w:rFonts w:asciiTheme="minorHAnsi" w:hAnsiTheme="minorHAnsi" w:cstheme="minorHAnsi"/>
          <w:b/>
          <w:bCs/>
        </w:rPr>
        <w:t>1.5.</w:t>
      </w:r>
      <w:r w:rsidRPr="00DE7BBB">
        <w:rPr>
          <w:rFonts w:asciiTheme="minorHAnsi" w:hAnsiTheme="minorHAnsi" w:cstheme="minorHAnsi"/>
          <w:b/>
          <w:bCs/>
        </w:rPr>
        <w:tab/>
      </w:r>
      <w:r w:rsidRPr="00D24DDE">
        <w:rPr>
          <w:rFonts w:asciiTheme="minorHAnsi" w:hAnsiTheme="minorHAnsi" w:cstheme="minorHAnsi"/>
        </w:rPr>
        <w:t xml:space="preserve"> Öğrenme Kaynakları, Erişilebilirlik ve Destekler</w:t>
      </w:r>
      <w:r w:rsidR="00813AE2">
        <w:rPr>
          <w:rFonts w:asciiTheme="minorHAnsi" w:hAnsiTheme="minorHAnsi" w:cstheme="minorHAnsi"/>
        </w:rPr>
        <w:t xml:space="preserve"> A</w:t>
      </w:r>
      <w:r>
        <w:rPr>
          <w:rFonts w:asciiTheme="minorHAnsi" w:hAnsiTheme="minorHAnsi" w:cstheme="minorHAnsi"/>
        </w:rPr>
        <w:t>çısından;</w:t>
      </w:r>
    </w:p>
    <w:p w14:paraId="7120A580" w14:textId="77777777" w:rsidR="00097BE8" w:rsidRPr="00D24DDE" w:rsidRDefault="00097BE8" w:rsidP="00097BE8">
      <w:pPr>
        <w:spacing w:line="240" w:lineRule="auto"/>
        <w:jc w:val="both"/>
        <w:rPr>
          <w:rFonts w:asciiTheme="minorHAnsi" w:hAnsiTheme="minorHAnsi" w:cstheme="minorHAnsi"/>
        </w:rPr>
      </w:pPr>
      <w:r w:rsidRPr="009F36E0">
        <w:rPr>
          <w:rFonts w:asciiTheme="minorHAnsi" w:hAnsiTheme="minorHAnsi" w:cstheme="minorHAnsi"/>
          <w:b/>
        </w:rPr>
        <w:t>1.</w:t>
      </w:r>
      <w:r w:rsidRPr="00D24DDE">
        <w:rPr>
          <w:rFonts w:asciiTheme="minorHAnsi" w:hAnsiTheme="minorHAnsi" w:cstheme="minorHAnsi"/>
        </w:rPr>
        <w:t>Öğretim elemanları</w:t>
      </w:r>
      <w:r>
        <w:rPr>
          <w:rFonts w:asciiTheme="minorHAnsi" w:hAnsiTheme="minorHAnsi" w:cstheme="minorHAnsi"/>
        </w:rPr>
        <w:t>nın</w:t>
      </w:r>
      <w:r w:rsidRPr="00D24DDE">
        <w:rPr>
          <w:rFonts w:asciiTheme="minorHAnsi" w:hAnsiTheme="minorHAnsi" w:cstheme="minorHAnsi"/>
        </w:rPr>
        <w:t xml:space="preserve">, öğrencilere öğrenimlerinde yeterli rehberlik ve </w:t>
      </w:r>
      <w:proofErr w:type="gramStart"/>
      <w:r w:rsidRPr="00D24DDE">
        <w:rPr>
          <w:rFonts w:asciiTheme="minorHAnsi" w:hAnsiTheme="minorHAnsi" w:cstheme="minorHAnsi"/>
        </w:rPr>
        <w:t xml:space="preserve">desteği </w:t>
      </w:r>
      <w:r>
        <w:rPr>
          <w:rFonts w:asciiTheme="minorHAnsi" w:hAnsiTheme="minorHAnsi" w:cstheme="minorHAnsi"/>
        </w:rPr>
        <w:t xml:space="preserve"> sağlaması</w:t>
      </w:r>
      <w:proofErr w:type="gramEnd"/>
      <w:r>
        <w:rPr>
          <w:rFonts w:asciiTheme="minorHAnsi" w:hAnsiTheme="minorHAnsi" w:cstheme="minorHAnsi"/>
        </w:rPr>
        <w:t xml:space="preserve"> açısından; ö</w:t>
      </w:r>
      <w:r w:rsidRPr="00D24DDE">
        <w:rPr>
          <w:rFonts w:asciiTheme="minorHAnsi" w:hAnsiTheme="minorHAnsi" w:cstheme="minorHAnsi"/>
        </w:rPr>
        <w:t>ğrenciler için Psikolojik Danışma ve Rehberlik Merkezi</w:t>
      </w:r>
      <w:r>
        <w:rPr>
          <w:rFonts w:asciiTheme="minorHAnsi" w:hAnsiTheme="minorHAnsi" w:cstheme="minorHAnsi"/>
        </w:rPr>
        <w:t>nin</w:t>
      </w:r>
      <w:r w:rsidRPr="00D24DDE">
        <w:rPr>
          <w:rFonts w:asciiTheme="minorHAnsi" w:hAnsiTheme="minorHAnsi" w:cstheme="minorHAnsi"/>
        </w:rPr>
        <w:t xml:space="preserve"> faaliyet gösterme</w:t>
      </w:r>
      <w:r>
        <w:rPr>
          <w:rFonts w:asciiTheme="minorHAnsi" w:hAnsiTheme="minorHAnsi" w:cstheme="minorHAnsi"/>
        </w:rPr>
        <w:t>si ve</w:t>
      </w:r>
      <w:r w:rsidRPr="00D24DDE">
        <w:rPr>
          <w:rFonts w:asciiTheme="minorHAnsi" w:hAnsiTheme="minorHAnsi" w:cstheme="minorHAnsi"/>
        </w:rPr>
        <w:t xml:space="preserve"> öğrenci danışmanlığı sistemi ile akademik ve kariyer odaklı yönlendirmeler gerçekleşme</w:t>
      </w:r>
      <w:r>
        <w:rPr>
          <w:rFonts w:asciiTheme="minorHAnsi" w:hAnsiTheme="minorHAnsi" w:cstheme="minorHAnsi"/>
        </w:rPr>
        <w:t>si güçlü, yönlerdir.</w:t>
      </w:r>
    </w:p>
    <w:p w14:paraId="0C7A1F55" w14:textId="5DD4AD95" w:rsidR="00097BE8" w:rsidRPr="00D24DDE" w:rsidRDefault="00813AE2" w:rsidP="00097BE8">
      <w:pPr>
        <w:spacing w:line="240" w:lineRule="auto"/>
        <w:jc w:val="both"/>
        <w:rPr>
          <w:rFonts w:asciiTheme="minorHAnsi" w:hAnsiTheme="minorHAnsi" w:cstheme="minorHAnsi"/>
        </w:rPr>
      </w:pPr>
      <w:r w:rsidRPr="009F36E0">
        <w:rPr>
          <w:rFonts w:asciiTheme="minorHAnsi" w:hAnsiTheme="minorHAnsi" w:cstheme="minorHAnsi"/>
          <w:b/>
        </w:rPr>
        <w:t>2</w:t>
      </w:r>
      <w:r w:rsidR="00097BE8" w:rsidRPr="009F36E0">
        <w:rPr>
          <w:rFonts w:asciiTheme="minorHAnsi" w:hAnsiTheme="minorHAnsi" w:cstheme="minorHAnsi"/>
          <w:b/>
        </w:rPr>
        <w:t>.</w:t>
      </w:r>
      <w:r w:rsidR="00097BE8" w:rsidRPr="00D24DDE">
        <w:rPr>
          <w:rFonts w:asciiTheme="minorHAnsi" w:hAnsiTheme="minorHAnsi" w:cstheme="minorHAnsi"/>
        </w:rPr>
        <w:t xml:space="preserve">Akademik Birimde özel yaklaşım gerektiren (engelli ve yabancı uyruklu) öğrencilere yönelik yapılan uygulamalar </w:t>
      </w:r>
      <w:r w:rsidR="00097BE8">
        <w:rPr>
          <w:rFonts w:asciiTheme="minorHAnsi" w:hAnsiTheme="minorHAnsi" w:cstheme="minorHAnsi"/>
        </w:rPr>
        <w:t xml:space="preserve">açısından; </w:t>
      </w:r>
      <w:r w:rsidR="00097BE8" w:rsidRPr="00D24DDE">
        <w:rPr>
          <w:rFonts w:asciiTheme="minorHAnsi" w:hAnsiTheme="minorHAnsi" w:cstheme="minorHAnsi"/>
        </w:rPr>
        <w:t xml:space="preserve">Enstitüde özel yaklaşım gerektiren öğrenci gruplarına özellikle üniversitenin sunduğu </w:t>
      </w:r>
      <w:r w:rsidR="00097BE8">
        <w:rPr>
          <w:rFonts w:asciiTheme="minorHAnsi" w:hAnsiTheme="minorHAnsi" w:cstheme="minorHAnsi"/>
        </w:rPr>
        <w:t xml:space="preserve">olanaklar </w:t>
      </w:r>
      <w:r w:rsidR="00097BE8" w:rsidRPr="00D24DDE">
        <w:rPr>
          <w:rFonts w:asciiTheme="minorHAnsi" w:hAnsiTheme="minorHAnsi" w:cstheme="minorHAnsi"/>
        </w:rPr>
        <w:t>ve hizmetler hakkında bilgilendirmeler yapılma</w:t>
      </w:r>
      <w:r w:rsidR="00097BE8">
        <w:rPr>
          <w:rFonts w:asciiTheme="minorHAnsi" w:hAnsiTheme="minorHAnsi" w:cstheme="minorHAnsi"/>
        </w:rPr>
        <w:t>sı</w:t>
      </w:r>
      <w:r w:rsidR="00097BE8" w:rsidRPr="00D24DDE">
        <w:rPr>
          <w:rFonts w:asciiTheme="minorHAnsi" w:hAnsiTheme="minorHAnsi" w:cstheme="minorHAnsi"/>
        </w:rPr>
        <w:t xml:space="preserve"> ve bu grupların bu hizmetlerden yararlanması</w:t>
      </w:r>
      <w:r w:rsidR="00097BE8">
        <w:rPr>
          <w:rFonts w:asciiTheme="minorHAnsi" w:hAnsiTheme="minorHAnsi" w:cstheme="minorHAnsi"/>
        </w:rPr>
        <w:t>nın</w:t>
      </w:r>
      <w:r w:rsidR="00097BE8" w:rsidRPr="00D24DDE">
        <w:rPr>
          <w:rFonts w:asciiTheme="minorHAnsi" w:hAnsiTheme="minorHAnsi" w:cstheme="minorHAnsi"/>
        </w:rPr>
        <w:t xml:space="preserve"> sağlanma</w:t>
      </w:r>
      <w:r w:rsidR="00097BE8">
        <w:rPr>
          <w:rFonts w:asciiTheme="minorHAnsi" w:hAnsiTheme="minorHAnsi" w:cstheme="minorHAnsi"/>
        </w:rPr>
        <w:t>sı</w:t>
      </w:r>
      <w:r w:rsidR="00097BE8" w:rsidRPr="00D24DDE">
        <w:rPr>
          <w:rFonts w:asciiTheme="minorHAnsi" w:hAnsiTheme="minorHAnsi" w:cstheme="minorHAnsi"/>
        </w:rPr>
        <w:t xml:space="preserve">. Üniversitenin Sağlık Kültür ve Spor Daire Başkanlığı altında faaliyet gösteren Engelli Öğrenci </w:t>
      </w:r>
      <w:proofErr w:type="gramStart"/>
      <w:r w:rsidR="00097BE8" w:rsidRPr="00D24DDE">
        <w:rPr>
          <w:rFonts w:asciiTheme="minorHAnsi" w:hAnsiTheme="minorHAnsi" w:cstheme="minorHAnsi"/>
        </w:rPr>
        <w:t xml:space="preserve">Birimi </w:t>
      </w:r>
      <w:r w:rsidR="00097BE8">
        <w:rPr>
          <w:rFonts w:asciiTheme="minorHAnsi" w:hAnsiTheme="minorHAnsi" w:cstheme="minorHAnsi"/>
        </w:rPr>
        <w:t xml:space="preserve"> kurulması</w:t>
      </w:r>
      <w:proofErr w:type="gramEnd"/>
      <w:r w:rsidR="00097BE8">
        <w:rPr>
          <w:rFonts w:asciiTheme="minorHAnsi" w:hAnsiTheme="minorHAnsi" w:cstheme="minorHAnsi"/>
        </w:rPr>
        <w:t xml:space="preserve"> ve sınavlarda özel yaklaşım</w:t>
      </w:r>
      <w:r w:rsidR="00097BE8" w:rsidRPr="00D24DDE">
        <w:rPr>
          <w:rFonts w:asciiTheme="minorHAnsi" w:hAnsiTheme="minorHAnsi" w:cstheme="minorHAnsi"/>
        </w:rPr>
        <w:t xml:space="preserve"> gerektiren öğrencilere gönüllülük esaslı öğrenci veya öğretim elemanı desteği sağlanma</w:t>
      </w:r>
      <w:r w:rsidR="00097BE8">
        <w:rPr>
          <w:rFonts w:asciiTheme="minorHAnsi" w:hAnsiTheme="minorHAnsi" w:cstheme="minorHAnsi"/>
        </w:rPr>
        <w:t>sı olumludur.</w:t>
      </w:r>
    </w:p>
    <w:p w14:paraId="68554BE9" w14:textId="77777777" w:rsidR="00284D98" w:rsidRPr="00841577" w:rsidRDefault="00284D98" w:rsidP="00284D98">
      <w:pPr>
        <w:spacing w:line="240" w:lineRule="auto"/>
        <w:rPr>
          <w:rFonts w:asciiTheme="minorHAnsi" w:hAnsiTheme="minorHAnsi" w:cstheme="minorHAnsi"/>
          <w:b/>
          <w:szCs w:val="24"/>
        </w:rPr>
      </w:pPr>
    </w:p>
    <w:p w14:paraId="2B4E116C" w14:textId="34CF4288" w:rsidR="00284D98" w:rsidRPr="00841577" w:rsidRDefault="00284D98" w:rsidP="00284D98">
      <w:pPr>
        <w:spacing w:line="240" w:lineRule="auto"/>
        <w:rPr>
          <w:rFonts w:asciiTheme="minorHAnsi" w:hAnsiTheme="minorHAnsi" w:cstheme="minorHAnsi"/>
          <w:b/>
          <w:szCs w:val="24"/>
        </w:rPr>
      </w:pPr>
    </w:p>
    <w:p w14:paraId="0E381A6D" w14:textId="77777777" w:rsidR="00284D98" w:rsidRPr="00841577" w:rsidRDefault="00284D98" w:rsidP="00284D98">
      <w:pPr>
        <w:spacing w:line="240" w:lineRule="auto"/>
        <w:rPr>
          <w:rFonts w:asciiTheme="minorHAnsi" w:hAnsiTheme="minorHAnsi" w:cstheme="minorHAnsi"/>
          <w:b/>
          <w:szCs w:val="24"/>
        </w:rPr>
      </w:pPr>
    </w:p>
    <w:p w14:paraId="6CFF25A9" w14:textId="36D2F102" w:rsidR="00284D98" w:rsidRPr="00841577" w:rsidRDefault="00284D98" w:rsidP="00284D98">
      <w:pPr>
        <w:spacing w:line="240" w:lineRule="auto"/>
        <w:rPr>
          <w:rFonts w:asciiTheme="minorHAnsi" w:hAnsiTheme="minorHAnsi" w:cstheme="minorHAnsi"/>
          <w:szCs w:val="24"/>
        </w:rPr>
      </w:pPr>
      <w:r w:rsidRPr="00841577">
        <w:rPr>
          <w:rFonts w:asciiTheme="minorHAnsi" w:hAnsiTheme="minorHAnsi" w:cstheme="minorHAnsi"/>
          <w:b/>
          <w:szCs w:val="24"/>
        </w:rPr>
        <w:t>B.1 Gelişmeye açık yanlar</w:t>
      </w:r>
      <w:r w:rsidRPr="00841577">
        <w:rPr>
          <w:rFonts w:asciiTheme="minorHAnsi" w:hAnsiTheme="minorHAnsi" w:cstheme="minorHAnsi"/>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62"/>
        <w:gridCol w:w="4820"/>
        <w:gridCol w:w="4049"/>
      </w:tblGrid>
      <w:tr w:rsidR="00284D98" w:rsidRPr="00841577" w14:paraId="21FF454B" w14:textId="77777777" w:rsidTr="00B94CD6">
        <w:tc>
          <w:tcPr>
            <w:tcW w:w="562" w:type="dxa"/>
          </w:tcPr>
          <w:p w14:paraId="1354C4E6" w14:textId="77777777" w:rsidR="00284D98" w:rsidRPr="00841577" w:rsidRDefault="00284D98" w:rsidP="00B94CD6">
            <w:pPr>
              <w:rPr>
                <w:rFonts w:asciiTheme="minorHAnsi" w:hAnsiTheme="minorHAnsi" w:cstheme="minorHAnsi"/>
                <w:b/>
                <w:szCs w:val="24"/>
              </w:rPr>
            </w:pPr>
          </w:p>
        </w:tc>
        <w:tc>
          <w:tcPr>
            <w:tcW w:w="4820" w:type="dxa"/>
          </w:tcPr>
          <w:p w14:paraId="361272D0"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7CCB656F" w14:textId="7D1BFD18" w:rsidR="00284D98" w:rsidRPr="00841577" w:rsidRDefault="004B31F4" w:rsidP="00B94CD6">
            <w:pPr>
              <w:rPr>
                <w:rFonts w:asciiTheme="minorHAnsi" w:hAnsiTheme="minorHAnsi" w:cstheme="minorHAnsi"/>
                <w:b/>
                <w:szCs w:val="24"/>
              </w:rPr>
            </w:pPr>
            <w:r>
              <w:rPr>
                <w:rFonts w:asciiTheme="minorHAnsi" w:hAnsiTheme="minorHAnsi" w:cstheme="minorHAnsi"/>
                <w:b/>
                <w:szCs w:val="24"/>
              </w:rPr>
              <w:t xml:space="preserve">Öneri </w:t>
            </w:r>
          </w:p>
        </w:tc>
      </w:tr>
      <w:tr w:rsidR="00097BE8" w:rsidRPr="00841577" w14:paraId="10AF4902" w14:textId="77777777" w:rsidTr="00B94CD6">
        <w:tc>
          <w:tcPr>
            <w:tcW w:w="562" w:type="dxa"/>
          </w:tcPr>
          <w:p w14:paraId="59120C5C" w14:textId="77777777" w:rsidR="00097BE8" w:rsidRPr="00841577" w:rsidRDefault="00097BE8" w:rsidP="00097BE8">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4527021C" w14:textId="77777777" w:rsidR="00097BE8" w:rsidRPr="008B5D2F" w:rsidRDefault="00097BE8" w:rsidP="00097BE8">
            <w:pPr>
              <w:jc w:val="both"/>
              <w:rPr>
                <w:rFonts w:asciiTheme="minorHAnsi" w:hAnsiTheme="minorHAnsi" w:cstheme="minorHAnsi"/>
              </w:rPr>
            </w:pPr>
            <w:r>
              <w:rPr>
                <w:rFonts w:asciiTheme="minorHAnsi" w:hAnsiTheme="minorHAnsi" w:cstheme="minorHAnsi"/>
              </w:rPr>
              <w:t>D</w:t>
            </w:r>
            <w:r w:rsidRPr="008B5D2F">
              <w:rPr>
                <w:rFonts w:asciiTheme="minorHAnsi" w:hAnsiTheme="minorHAnsi" w:cstheme="minorHAnsi"/>
              </w:rPr>
              <w:t>ers ve öğrenme çıktıları ile AKTS yüklerinin hesaplanmasına yönelik izleme, değerlendirme ve iyileştirme çalışmaları</w:t>
            </w:r>
            <w:r>
              <w:rPr>
                <w:rFonts w:asciiTheme="minorHAnsi" w:hAnsiTheme="minorHAnsi" w:cstheme="minorHAnsi"/>
              </w:rPr>
              <w:t>nın daha tamamlanamamış olması gelişmeye açık yanlar olarak görülmüştür.</w:t>
            </w:r>
          </w:p>
          <w:p w14:paraId="24711584" w14:textId="77777777" w:rsidR="00097BE8" w:rsidRPr="00841577" w:rsidRDefault="00097BE8" w:rsidP="00097BE8">
            <w:pPr>
              <w:rPr>
                <w:rFonts w:asciiTheme="minorHAnsi" w:hAnsiTheme="minorHAnsi" w:cstheme="minorHAnsi"/>
                <w:b/>
                <w:szCs w:val="24"/>
              </w:rPr>
            </w:pPr>
          </w:p>
        </w:tc>
        <w:tc>
          <w:tcPr>
            <w:tcW w:w="4049" w:type="dxa"/>
          </w:tcPr>
          <w:p w14:paraId="2153389B" w14:textId="0488CACF" w:rsidR="00097BE8" w:rsidRPr="00841577" w:rsidRDefault="00097BE8" w:rsidP="00097BE8">
            <w:pPr>
              <w:rPr>
                <w:rFonts w:asciiTheme="minorHAnsi" w:hAnsiTheme="minorHAnsi" w:cstheme="minorHAnsi"/>
                <w:b/>
                <w:szCs w:val="24"/>
              </w:rPr>
            </w:pPr>
            <w:r w:rsidRPr="008E1FFB">
              <w:rPr>
                <w:rFonts w:asciiTheme="minorHAnsi" w:hAnsiTheme="minorHAnsi" w:cstheme="minorHAnsi"/>
                <w:szCs w:val="24"/>
              </w:rPr>
              <w:lastRenderedPageBreak/>
              <w:t>Bologna bilgi sayfasının hazırlanması gerekliliği değerlendirilmiştir.</w:t>
            </w:r>
          </w:p>
        </w:tc>
      </w:tr>
      <w:tr w:rsidR="00284D98" w:rsidRPr="00841577" w14:paraId="572453A9" w14:textId="77777777" w:rsidTr="00B94CD6">
        <w:tc>
          <w:tcPr>
            <w:tcW w:w="562" w:type="dxa"/>
          </w:tcPr>
          <w:p w14:paraId="2F909C22"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t>2</w:t>
            </w:r>
          </w:p>
        </w:tc>
        <w:tc>
          <w:tcPr>
            <w:tcW w:w="4820" w:type="dxa"/>
          </w:tcPr>
          <w:p w14:paraId="2B7D7E3B" w14:textId="648A984B" w:rsidR="00097BE8" w:rsidRPr="0038008D" w:rsidRDefault="00097BE8" w:rsidP="00097BE8">
            <w:pPr>
              <w:jc w:val="both"/>
              <w:rPr>
                <w:rFonts w:asciiTheme="minorHAnsi" w:hAnsiTheme="minorHAnsi" w:cstheme="minorHAnsi"/>
              </w:rPr>
            </w:pPr>
            <w:r w:rsidRPr="0038008D">
              <w:rPr>
                <w:rFonts w:asciiTheme="minorHAnsi" w:hAnsiTheme="minorHAnsi" w:cstheme="minorHAnsi"/>
              </w:rPr>
              <w:t xml:space="preserve">Tezler ve projelerin “ulusal ve uluslararası </w:t>
            </w:r>
            <w:r w:rsidR="00813AE2" w:rsidRPr="0038008D">
              <w:rPr>
                <w:rFonts w:asciiTheme="minorHAnsi" w:hAnsiTheme="minorHAnsi" w:cstheme="minorHAnsi"/>
              </w:rPr>
              <w:t xml:space="preserve">indekslerde </w:t>
            </w:r>
            <w:r w:rsidRPr="0038008D">
              <w:rPr>
                <w:rFonts w:asciiTheme="minorHAnsi" w:hAnsiTheme="minorHAnsi" w:cstheme="minorHAnsi"/>
              </w:rPr>
              <w:t>taranan dergilerde” yayımlanacak nitelikte olması önceliğine dayalı öğrenme kalitesi güvence altına alınması düşüncesi olumlu olmakla birlikte, bu kapsamda neler yapıldığı tam olarak belirtilmediği açısından gelişmeye açık yönler olarak görülmüştür.</w:t>
            </w:r>
          </w:p>
          <w:p w14:paraId="59C285FD" w14:textId="77777777" w:rsidR="00284D98" w:rsidRPr="00841577" w:rsidRDefault="00284D98" w:rsidP="00B94CD6">
            <w:pPr>
              <w:rPr>
                <w:rFonts w:asciiTheme="minorHAnsi" w:hAnsiTheme="minorHAnsi" w:cstheme="minorHAnsi"/>
                <w:b/>
                <w:szCs w:val="24"/>
              </w:rPr>
            </w:pPr>
          </w:p>
        </w:tc>
        <w:tc>
          <w:tcPr>
            <w:tcW w:w="4049" w:type="dxa"/>
          </w:tcPr>
          <w:p w14:paraId="169B193F" w14:textId="77777777" w:rsidR="00284D98" w:rsidRPr="00841577" w:rsidRDefault="00284D98" w:rsidP="00B94CD6">
            <w:pPr>
              <w:rPr>
                <w:rFonts w:asciiTheme="minorHAnsi" w:hAnsiTheme="minorHAnsi" w:cstheme="minorHAnsi"/>
                <w:b/>
                <w:szCs w:val="24"/>
              </w:rPr>
            </w:pPr>
          </w:p>
        </w:tc>
      </w:tr>
      <w:tr w:rsidR="00284D98" w:rsidRPr="00841577" w14:paraId="703F2889" w14:textId="77777777" w:rsidTr="00B94CD6">
        <w:tc>
          <w:tcPr>
            <w:tcW w:w="562" w:type="dxa"/>
          </w:tcPr>
          <w:p w14:paraId="0271186B" w14:textId="623C4804" w:rsidR="00284D98" w:rsidRPr="00841577" w:rsidRDefault="00282015" w:rsidP="00B94CD6">
            <w:pPr>
              <w:rPr>
                <w:rFonts w:asciiTheme="minorHAnsi" w:hAnsiTheme="minorHAnsi" w:cstheme="minorHAnsi"/>
                <w:b/>
                <w:szCs w:val="24"/>
              </w:rPr>
            </w:pPr>
            <w:r>
              <w:rPr>
                <w:rFonts w:asciiTheme="minorHAnsi" w:hAnsiTheme="minorHAnsi" w:cstheme="minorHAnsi"/>
                <w:b/>
                <w:szCs w:val="24"/>
              </w:rPr>
              <w:t>3</w:t>
            </w:r>
          </w:p>
        </w:tc>
        <w:tc>
          <w:tcPr>
            <w:tcW w:w="4820" w:type="dxa"/>
          </w:tcPr>
          <w:p w14:paraId="4DAF3417" w14:textId="5D2AAB7A" w:rsidR="00041D0C" w:rsidRPr="005B03B3" w:rsidRDefault="0038008D" w:rsidP="00041D0C">
            <w:pPr>
              <w:jc w:val="both"/>
              <w:rPr>
                <w:rFonts w:asciiTheme="minorHAnsi" w:hAnsiTheme="minorHAnsi" w:cstheme="minorHAnsi"/>
              </w:rPr>
            </w:pPr>
            <w:r>
              <w:rPr>
                <w:rFonts w:asciiTheme="minorHAnsi" w:hAnsiTheme="minorHAnsi" w:cstheme="minorHAnsi"/>
              </w:rPr>
              <w:t xml:space="preserve">Lisansüstü Eğitim Enstitü </w:t>
            </w:r>
            <w:r w:rsidR="00041D0C">
              <w:rPr>
                <w:rFonts w:asciiTheme="minorHAnsi" w:hAnsiTheme="minorHAnsi" w:cstheme="minorHAnsi"/>
              </w:rPr>
              <w:t>programlarının başvurabileceği</w:t>
            </w:r>
            <w:r w:rsidR="00041D0C" w:rsidRPr="005B03B3">
              <w:rPr>
                <w:rFonts w:asciiTheme="minorHAnsi" w:hAnsiTheme="minorHAnsi" w:cstheme="minorHAnsi"/>
              </w:rPr>
              <w:t xml:space="preserve"> </w:t>
            </w:r>
            <w:r w:rsidR="00041D0C">
              <w:rPr>
                <w:rFonts w:asciiTheme="minorHAnsi" w:hAnsiTheme="minorHAnsi" w:cstheme="minorHAnsi"/>
              </w:rPr>
              <w:t>basılı kaynaklarının tam anlamıyla yeterli olamaması gelişmeye açık yanlardandır.</w:t>
            </w:r>
          </w:p>
          <w:p w14:paraId="47C26849" w14:textId="77777777" w:rsidR="00284D98" w:rsidRPr="00841577" w:rsidRDefault="00284D98" w:rsidP="00B94CD6">
            <w:pPr>
              <w:rPr>
                <w:rFonts w:asciiTheme="minorHAnsi" w:hAnsiTheme="minorHAnsi" w:cstheme="minorHAnsi"/>
                <w:b/>
                <w:szCs w:val="24"/>
              </w:rPr>
            </w:pPr>
          </w:p>
        </w:tc>
        <w:tc>
          <w:tcPr>
            <w:tcW w:w="4049" w:type="dxa"/>
          </w:tcPr>
          <w:p w14:paraId="49BA56E7" w14:textId="73FC3965" w:rsidR="00041D0C" w:rsidRDefault="00041D0C" w:rsidP="00041D0C">
            <w:pPr>
              <w:rPr>
                <w:rFonts w:asciiTheme="minorHAnsi" w:hAnsiTheme="minorHAnsi" w:cstheme="minorHAnsi"/>
                <w:bCs/>
                <w:szCs w:val="24"/>
              </w:rPr>
            </w:pPr>
            <w:r>
              <w:rPr>
                <w:rFonts w:asciiTheme="minorHAnsi" w:hAnsiTheme="minorHAnsi" w:cstheme="minorHAnsi"/>
                <w:bCs/>
                <w:szCs w:val="24"/>
              </w:rPr>
              <w:t>-Kitap talep başvuruları</w:t>
            </w:r>
            <w:r w:rsidRPr="003447BE">
              <w:rPr>
                <w:rFonts w:asciiTheme="minorHAnsi" w:hAnsiTheme="minorHAnsi" w:cstheme="minorHAnsi"/>
                <w:bCs/>
                <w:szCs w:val="24"/>
              </w:rPr>
              <w:t xml:space="preserve"> </w:t>
            </w:r>
            <w:r>
              <w:rPr>
                <w:rFonts w:asciiTheme="minorHAnsi" w:hAnsiTheme="minorHAnsi" w:cstheme="minorHAnsi"/>
                <w:bCs/>
                <w:szCs w:val="24"/>
              </w:rPr>
              <w:t>yönergesine bir ekleme yapılarak öğretim elemanlarından enstitü için yılda en az üç kez kitap talep formu istenmesinin</w:t>
            </w:r>
            <w:r w:rsidRPr="003447BE">
              <w:rPr>
                <w:rFonts w:asciiTheme="minorHAnsi" w:hAnsiTheme="minorHAnsi" w:cstheme="minorHAnsi"/>
                <w:bCs/>
                <w:szCs w:val="24"/>
              </w:rPr>
              <w:t>, satın</w:t>
            </w:r>
            <w:r w:rsidR="00E8748E">
              <w:rPr>
                <w:rFonts w:asciiTheme="minorHAnsi" w:hAnsiTheme="minorHAnsi" w:cstheme="minorHAnsi"/>
                <w:bCs/>
                <w:szCs w:val="24"/>
              </w:rPr>
              <w:t xml:space="preserve"> </w:t>
            </w:r>
            <w:r w:rsidRPr="003447BE">
              <w:rPr>
                <w:rFonts w:asciiTheme="minorHAnsi" w:hAnsiTheme="minorHAnsi" w:cstheme="minorHAnsi"/>
                <w:bCs/>
                <w:szCs w:val="24"/>
              </w:rPr>
              <w:t>alma hızın</w:t>
            </w:r>
            <w:r>
              <w:rPr>
                <w:rFonts w:asciiTheme="minorHAnsi" w:hAnsiTheme="minorHAnsi" w:cstheme="minorHAnsi"/>
                <w:bCs/>
                <w:szCs w:val="24"/>
              </w:rPr>
              <w:t>ın</w:t>
            </w:r>
            <w:r w:rsidRPr="003447BE">
              <w:rPr>
                <w:rFonts w:asciiTheme="minorHAnsi" w:hAnsiTheme="minorHAnsi" w:cstheme="minorHAnsi"/>
                <w:bCs/>
                <w:szCs w:val="24"/>
              </w:rPr>
              <w:t xml:space="preserve"> artırılmasına </w:t>
            </w:r>
            <w:r>
              <w:rPr>
                <w:rFonts w:asciiTheme="minorHAnsi" w:hAnsiTheme="minorHAnsi" w:cstheme="minorHAnsi"/>
                <w:bCs/>
                <w:szCs w:val="24"/>
              </w:rPr>
              <w:t xml:space="preserve">da </w:t>
            </w:r>
            <w:r w:rsidRPr="003447BE">
              <w:rPr>
                <w:rFonts w:asciiTheme="minorHAnsi" w:hAnsiTheme="minorHAnsi" w:cstheme="minorHAnsi"/>
                <w:bCs/>
                <w:szCs w:val="24"/>
              </w:rPr>
              <w:t xml:space="preserve">yönelik </w:t>
            </w:r>
            <w:r>
              <w:rPr>
                <w:rFonts w:asciiTheme="minorHAnsi" w:hAnsiTheme="minorHAnsi" w:cstheme="minorHAnsi"/>
                <w:bCs/>
                <w:szCs w:val="24"/>
              </w:rPr>
              <w:t xml:space="preserve">olumlu bir </w:t>
            </w:r>
            <w:r w:rsidRPr="003447BE">
              <w:rPr>
                <w:rFonts w:asciiTheme="minorHAnsi" w:hAnsiTheme="minorHAnsi" w:cstheme="minorHAnsi"/>
                <w:bCs/>
                <w:szCs w:val="24"/>
              </w:rPr>
              <w:t>çaba</w:t>
            </w:r>
            <w:r>
              <w:rPr>
                <w:rFonts w:asciiTheme="minorHAnsi" w:hAnsiTheme="minorHAnsi" w:cstheme="minorHAnsi"/>
                <w:bCs/>
                <w:szCs w:val="24"/>
              </w:rPr>
              <w:t xml:space="preserve"> olabileceği değerlendirilmiştir.</w:t>
            </w:r>
          </w:p>
          <w:p w14:paraId="0CA4AA85" w14:textId="77777777" w:rsidR="00041D0C" w:rsidRPr="008E1FFB" w:rsidRDefault="00041D0C" w:rsidP="00041D0C">
            <w:pPr>
              <w:spacing w:before="240"/>
              <w:rPr>
                <w:rFonts w:eastAsia="Times New Roman" w:cs="Times New Roman"/>
                <w:szCs w:val="24"/>
                <w:lang w:eastAsia="tr-TR"/>
              </w:rPr>
            </w:pPr>
            <w:r w:rsidRPr="008E1FFB">
              <w:rPr>
                <w:rFonts w:ascii="Calibri" w:eastAsia="Times New Roman" w:hAnsi="Calibri" w:cs="Calibri"/>
                <w:szCs w:val="24"/>
                <w:lang w:eastAsia="tr-TR"/>
              </w:rPr>
              <w:t>-Öğretim üyeleri</w:t>
            </w:r>
            <w:r>
              <w:rPr>
                <w:rFonts w:ascii="Calibri" w:eastAsia="Times New Roman" w:hAnsi="Calibri" w:cs="Calibri"/>
                <w:szCs w:val="24"/>
                <w:lang w:eastAsia="tr-TR"/>
              </w:rPr>
              <w:t>nden de</w:t>
            </w:r>
            <w:r w:rsidRPr="008E1FFB">
              <w:rPr>
                <w:rFonts w:ascii="Calibri" w:eastAsia="Times New Roman" w:hAnsi="Calibri" w:cs="Calibri"/>
                <w:szCs w:val="24"/>
                <w:lang w:eastAsia="tr-TR"/>
              </w:rPr>
              <w:t xml:space="preserve"> sorumlu oldukları derslere ilişkin gereksinim duyulan referans kaynakların satın alınmasında çabalar göstermeleri istenebilir.</w:t>
            </w:r>
          </w:p>
          <w:p w14:paraId="08278C54" w14:textId="77777777" w:rsidR="00284D98" w:rsidRPr="00841577" w:rsidRDefault="00284D98" w:rsidP="00B94CD6">
            <w:pPr>
              <w:rPr>
                <w:rFonts w:asciiTheme="minorHAnsi" w:hAnsiTheme="minorHAnsi" w:cstheme="minorHAnsi"/>
                <w:b/>
                <w:szCs w:val="24"/>
              </w:rPr>
            </w:pPr>
          </w:p>
        </w:tc>
      </w:tr>
      <w:tr w:rsidR="00284D98" w:rsidRPr="00841577" w14:paraId="1C481F9D" w14:textId="77777777" w:rsidTr="00B94CD6">
        <w:tc>
          <w:tcPr>
            <w:tcW w:w="562" w:type="dxa"/>
          </w:tcPr>
          <w:p w14:paraId="42030E8C" w14:textId="00288AB0" w:rsidR="00284D98" w:rsidRPr="00841577" w:rsidRDefault="00282015" w:rsidP="00B94CD6">
            <w:pPr>
              <w:rPr>
                <w:rFonts w:asciiTheme="minorHAnsi" w:hAnsiTheme="minorHAnsi" w:cstheme="minorHAnsi"/>
                <w:b/>
                <w:szCs w:val="24"/>
              </w:rPr>
            </w:pPr>
            <w:r>
              <w:rPr>
                <w:rFonts w:asciiTheme="minorHAnsi" w:hAnsiTheme="minorHAnsi" w:cstheme="minorHAnsi"/>
                <w:b/>
                <w:szCs w:val="24"/>
              </w:rPr>
              <w:t>4</w:t>
            </w:r>
          </w:p>
        </w:tc>
        <w:tc>
          <w:tcPr>
            <w:tcW w:w="4820" w:type="dxa"/>
          </w:tcPr>
          <w:p w14:paraId="64B7D912" w14:textId="77777777" w:rsidR="00041D0C" w:rsidRPr="00B56542" w:rsidRDefault="00041D0C" w:rsidP="00041D0C">
            <w:pPr>
              <w:jc w:val="both"/>
              <w:rPr>
                <w:rFonts w:asciiTheme="minorHAnsi" w:hAnsiTheme="minorHAnsi" w:cstheme="minorHAnsi"/>
              </w:rPr>
            </w:pPr>
            <w:r>
              <w:rPr>
                <w:rFonts w:asciiTheme="minorHAnsi" w:hAnsiTheme="minorHAnsi" w:cstheme="minorHAnsi"/>
              </w:rPr>
              <w:t>Programlarda seçmeli ders sayısının az oluşu öğretim üyeleri ve öğrenciler tarafından da eksikliği belirtildiğinden gelişmeye açık bir yan olarak değerlendirilmiştir.</w:t>
            </w:r>
          </w:p>
          <w:p w14:paraId="0A51F797" w14:textId="77777777" w:rsidR="00284D98" w:rsidRPr="00841577" w:rsidRDefault="00284D98" w:rsidP="00B94CD6">
            <w:pPr>
              <w:rPr>
                <w:rFonts w:asciiTheme="minorHAnsi" w:hAnsiTheme="minorHAnsi" w:cstheme="minorHAnsi"/>
                <w:b/>
                <w:szCs w:val="24"/>
              </w:rPr>
            </w:pPr>
          </w:p>
        </w:tc>
        <w:tc>
          <w:tcPr>
            <w:tcW w:w="4049" w:type="dxa"/>
          </w:tcPr>
          <w:p w14:paraId="05941076" w14:textId="0ACECDDA" w:rsidR="00284D98" w:rsidRPr="00841577" w:rsidRDefault="00041D0C" w:rsidP="00B94CD6">
            <w:pPr>
              <w:rPr>
                <w:rFonts w:asciiTheme="minorHAnsi" w:hAnsiTheme="minorHAnsi" w:cstheme="minorHAnsi"/>
                <w:b/>
                <w:szCs w:val="24"/>
              </w:rPr>
            </w:pPr>
            <w:r w:rsidRPr="00FA3405">
              <w:rPr>
                <w:rFonts w:asciiTheme="minorHAnsi" w:hAnsiTheme="minorHAnsi" w:cstheme="minorHAnsi"/>
                <w:szCs w:val="24"/>
              </w:rPr>
              <w:t>Programlarda öğretim üyesi artırılarak, öğretim üyelerinin anabilim dallarında uzmanlık çeşitliliği de artırılarak seçmeli derslerin artırılabileceği ayrıca seçmeli derslerin haftalık ders programlarında aynı saatlere de konularak hem öğrencilere değişik konularda ders seçme olanağı, hem de öğretim üyelerine seçmeli derslerini açabilme olanağı tanınabileceği değerlendirilmiştir.</w:t>
            </w:r>
          </w:p>
        </w:tc>
      </w:tr>
      <w:tr w:rsidR="00284D98" w:rsidRPr="00841577" w14:paraId="01747E72" w14:textId="77777777" w:rsidTr="00B94CD6">
        <w:tc>
          <w:tcPr>
            <w:tcW w:w="562" w:type="dxa"/>
          </w:tcPr>
          <w:p w14:paraId="15F18BFA" w14:textId="1E23B664" w:rsidR="00284D98" w:rsidRPr="005B4074" w:rsidRDefault="00282015" w:rsidP="00B94CD6">
            <w:pPr>
              <w:rPr>
                <w:rFonts w:asciiTheme="minorHAnsi" w:hAnsiTheme="minorHAnsi" w:cstheme="minorHAnsi"/>
                <w:b/>
                <w:szCs w:val="24"/>
              </w:rPr>
            </w:pPr>
            <w:r>
              <w:rPr>
                <w:rFonts w:asciiTheme="minorHAnsi" w:hAnsiTheme="minorHAnsi" w:cstheme="minorHAnsi"/>
                <w:b/>
                <w:szCs w:val="24"/>
              </w:rPr>
              <w:t>5</w:t>
            </w:r>
          </w:p>
        </w:tc>
        <w:tc>
          <w:tcPr>
            <w:tcW w:w="4820" w:type="dxa"/>
          </w:tcPr>
          <w:p w14:paraId="0EF81070" w14:textId="77777777" w:rsidR="00041D0C" w:rsidRPr="005B4074" w:rsidRDefault="00041D0C" w:rsidP="00041D0C">
            <w:pPr>
              <w:jc w:val="both"/>
              <w:rPr>
                <w:rFonts w:asciiTheme="minorHAnsi" w:hAnsiTheme="minorHAnsi" w:cstheme="minorHAnsi"/>
              </w:rPr>
            </w:pPr>
            <w:r w:rsidRPr="005B4074">
              <w:rPr>
                <w:rFonts w:asciiTheme="minorHAnsi" w:hAnsiTheme="minorHAnsi" w:cstheme="minorHAnsi"/>
              </w:rPr>
              <w:t>Gözden geçirme faaliyetleri hangi yöntemleri ve katkı veren paydaşların kimler olduğu ve karar verme sürecinde hangi aşamalara katılacağının belirlenmesinin henüz tamamlanmaması açısından gelişmeye açık bir yan olarak değerlendirilmiştir.</w:t>
            </w:r>
          </w:p>
          <w:p w14:paraId="6E93A34D" w14:textId="77777777" w:rsidR="00284D98" w:rsidRPr="005B4074" w:rsidRDefault="00284D98" w:rsidP="00B94CD6">
            <w:pPr>
              <w:rPr>
                <w:rFonts w:asciiTheme="minorHAnsi" w:hAnsiTheme="minorHAnsi" w:cstheme="minorHAnsi"/>
                <w:b/>
                <w:szCs w:val="24"/>
              </w:rPr>
            </w:pPr>
          </w:p>
        </w:tc>
        <w:tc>
          <w:tcPr>
            <w:tcW w:w="4049" w:type="dxa"/>
          </w:tcPr>
          <w:p w14:paraId="30ECA4A1" w14:textId="77777777" w:rsidR="00284D98" w:rsidRPr="00841577" w:rsidRDefault="00284D98" w:rsidP="00B94CD6">
            <w:pPr>
              <w:rPr>
                <w:rFonts w:asciiTheme="minorHAnsi" w:hAnsiTheme="minorHAnsi" w:cstheme="minorHAnsi"/>
                <w:b/>
                <w:szCs w:val="24"/>
              </w:rPr>
            </w:pPr>
          </w:p>
        </w:tc>
      </w:tr>
      <w:tr w:rsidR="00284D98" w:rsidRPr="00841577" w14:paraId="0ECB7F02" w14:textId="77777777" w:rsidTr="00B94CD6">
        <w:tc>
          <w:tcPr>
            <w:tcW w:w="562" w:type="dxa"/>
          </w:tcPr>
          <w:p w14:paraId="6D23999A" w14:textId="7A9D64BC" w:rsidR="00284D98" w:rsidRPr="00841577" w:rsidRDefault="00282015" w:rsidP="00B94CD6">
            <w:pPr>
              <w:rPr>
                <w:rFonts w:asciiTheme="minorHAnsi" w:hAnsiTheme="minorHAnsi" w:cstheme="minorHAnsi"/>
                <w:b/>
                <w:szCs w:val="24"/>
              </w:rPr>
            </w:pPr>
            <w:r>
              <w:rPr>
                <w:rFonts w:asciiTheme="minorHAnsi" w:hAnsiTheme="minorHAnsi" w:cstheme="minorHAnsi"/>
                <w:b/>
                <w:szCs w:val="24"/>
              </w:rPr>
              <w:t>6</w:t>
            </w:r>
          </w:p>
        </w:tc>
        <w:tc>
          <w:tcPr>
            <w:tcW w:w="4820" w:type="dxa"/>
          </w:tcPr>
          <w:p w14:paraId="63D5ED0A" w14:textId="1673C794" w:rsidR="00041D0C" w:rsidRPr="00D24DDE" w:rsidRDefault="00041D0C" w:rsidP="00041D0C">
            <w:pPr>
              <w:jc w:val="both"/>
              <w:rPr>
                <w:rFonts w:asciiTheme="minorHAnsi" w:hAnsiTheme="minorHAnsi" w:cstheme="minorHAnsi"/>
              </w:rPr>
            </w:pPr>
            <w:r w:rsidRPr="00D24DDE">
              <w:rPr>
                <w:rFonts w:asciiTheme="minorHAnsi" w:hAnsiTheme="minorHAnsi" w:cstheme="minorHAnsi"/>
              </w:rPr>
              <w:t xml:space="preserve">Gerçekçi öğrenci iş yükünün belirlenmesi ve kredilerin güncellenmesinde öğrenci geri </w:t>
            </w:r>
            <w:proofErr w:type="spellStart"/>
            <w:r w:rsidRPr="00D24DDE">
              <w:rPr>
                <w:rFonts w:asciiTheme="minorHAnsi" w:hAnsiTheme="minorHAnsi" w:cstheme="minorHAnsi"/>
              </w:rPr>
              <w:t>ildirimleri</w:t>
            </w:r>
            <w:proofErr w:type="spellEnd"/>
            <w:r w:rsidRPr="00D24DDE">
              <w:rPr>
                <w:rFonts w:asciiTheme="minorHAnsi" w:hAnsiTheme="minorHAnsi" w:cstheme="minorHAnsi"/>
              </w:rPr>
              <w:t xml:space="preserve"> alınma</w:t>
            </w:r>
            <w:r w:rsidR="00E8748E">
              <w:rPr>
                <w:rFonts w:asciiTheme="minorHAnsi" w:hAnsiTheme="minorHAnsi" w:cstheme="minorHAnsi"/>
              </w:rPr>
              <w:t>sı açısından, Ö</w:t>
            </w:r>
            <w:r w:rsidRPr="00D24DDE">
              <w:rPr>
                <w:rFonts w:asciiTheme="minorHAnsi" w:hAnsiTheme="minorHAnsi" w:cstheme="minorHAnsi"/>
              </w:rPr>
              <w:t xml:space="preserve">ğrenci Bilgi Sistemi (OBS) aracılığıyla sistemik olarak akademik eğitim programının ve öğretim elemanlarının değerlendirilmesine yönelik </w:t>
            </w:r>
            <w:r w:rsidRPr="00D24DDE">
              <w:rPr>
                <w:rFonts w:asciiTheme="minorHAnsi" w:hAnsiTheme="minorHAnsi" w:cstheme="minorHAnsi"/>
              </w:rPr>
              <w:lastRenderedPageBreak/>
              <w:t>öğrenciler</w:t>
            </w:r>
            <w:r>
              <w:rPr>
                <w:rFonts w:asciiTheme="minorHAnsi" w:hAnsiTheme="minorHAnsi" w:cstheme="minorHAnsi"/>
              </w:rPr>
              <w:t xml:space="preserve"> tarafından</w:t>
            </w:r>
            <w:r w:rsidRPr="00D24DDE">
              <w:rPr>
                <w:rFonts w:asciiTheme="minorHAnsi" w:hAnsiTheme="minorHAnsi" w:cstheme="minorHAnsi"/>
              </w:rPr>
              <w:t xml:space="preserve"> anket formu</w:t>
            </w:r>
            <w:r>
              <w:rPr>
                <w:rFonts w:asciiTheme="minorHAnsi" w:hAnsiTheme="minorHAnsi" w:cstheme="minorHAnsi"/>
              </w:rPr>
              <w:t xml:space="preserve">nun </w:t>
            </w:r>
            <w:r w:rsidRPr="00D24DDE">
              <w:rPr>
                <w:rFonts w:asciiTheme="minorHAnsi" w:hAnsiTheme="minorHAnsi" w:cstheme="minorHAnsi"/>
              </w:rPr>
              <w:t xml:space="preserve"> doldur</w:t>
            </w:r>
            <w:r>
              <w:rPr>
                <w:rFonts w:asciiTheme="minorHAnsi" w:hAnsiTheme="minorHAnsi" w:cstheme="minorHAnsi"/>
              </w:rPr>
              <w:t>ulması sonucu,</w:t>
            </w:r>
            <w:r w:rsidRPr="00D24DDE">
              <w:rPr>
                <w:rFonts w:asciiTheme="minorHAnsi" w:hAnsiTheme="minorHAnsi" w:cstheme="minorHAnsi"/>
              </w:rPr>
              <w:t xml:space="preserve"> </w:t>
            </w:r>
            <w:r>
              <w:rPr>
                <w:rFonts w:asciiTheme="minorHAnsi" w:hAnsiTheme="minorHAnsi" w:cstheme="minorHAnsi"/>
              </w:rPr>
              <w:t>b</w:t>
            </w:r>
            <w:r w:rsidRPr="00D24DDE">
              <w:rPr>
                <w:rFonts w:asciiTheme="minorHAnsi" w:hAnsiTheme="minorHAnsi" w:cstheme="minorHAnsi"/>
              </w:rPr>
              <w:t>u anketlerden elde edilen çıktılar</w:t>
            </w:r>
            <w:r>
              <w:rPr>
                <w:rFonts w:asciiTheme="minorHAnsi" w:hAnsiTheme="minorHAnsi" w:cstheme="minorHAnsi"/>
              </w:rPr>
              <w:t>ın</w:t>
            </w:r>
            <w:r w:rsidRPr="00D24DDE">
              <w:rPr>
                <w:rFonts w:asciiTheme="minorHAnsi" w:hAnsiTheme="minorHAnsi" w:cstheme="minorHAnsi"/>
              </w:rPr>
              <w:t>, akademik eğitim programının iyileştirilmesi amacıyla değerlendirilme</w:t>
            </w:r>
            <w:r>
              <w:rPr>
                <w:rFonts w:asciiTheme="minorHAnsi" w:hAnsiTheme="minorHAnsi" w:cstheme="minorHAnsi"/>
              </w:rPr>
              <w:t>si</w:t>
            </w:r>
            <w:r w:rsidRPr="00D24DDE">
              <w:rPr>
                <w:rFonts w:asciiTheme="minorHAnsi" w:hAnsiTheme="minorHAnsi" w:cstheme="minorHAnsi"/>
              </w:rPr>
              <w:t xml:space="preserve"> ve programı ileriye götürmeye yönelik olarak tartışılma</w:t>
            </w:r>
            <w:r>
              <w:rPr>
                <w:rFonts w:asciiTheme="minorHAnsi" w:hAnsiTheme="minorHAnsi" w:cstheme="minorHAnsi"/>
              </w:rPr>
              <w:t xml:space="preserve"> aşamasında olması gelişmeye açık yan olarak değerlendirilmiştir.</w:t>
            </w:r>
            <w:r w:rsidRPr="00D24DDE">
              <w:rPr>
                <w:rFonts w:asciiTheme="minorHAnsi" w:hAnsiTheme="minorHAnsi" w:cstheme="minorHAnsi"/>
              </w:rPr>
              <w:t xml:space="preserve"> </w:t>
            </w:r>
          </w:p>
          <w:p w14:paraId="09C8A003" w14:textId="77777777" w:rsidR="00284D98" w:rsidRPr="00841577" w:rsidRDefault="00284D98" w:rsidP="00B94CD6">
            <w:pPr>
              <w:rPr>
                <w:rFonts w:asciiTheme="minorHAnsi" w:hAnsiTheme="minorHAnsi" w:cstheme="minorHAnsi"/>
                <w:b/>
                <w:szCs w:val="24"/>
              </w:rPr>
            </w:pPr>
          </w:p>
        </w:tc>
        <w:tc>
          <w:tcPr>
            <w:tcW w:w="4049" w:type="dxa"/>
          </w:tcPr>
          <w:p w14:paraId="70AF43DE" w14:textId="77777777" w:rsidR="00284D98" w:rsidRPr="00841577" w:rsidRDefault="00284D98" w:rsidP="00B94CD6">
            <w:pPr>
              <w:rPr>
                <w:rFonts w:asciiTheme="minorHAnsi" w:hAnsiTheme="minorHAnsi" w:cstheme="minorHAnsi"/>
                <w:b/>
                <w:szCs w:val="24"/>
              </w:rPr>
            </w:pPr>
          </w:p>
        </w:tc>
      </w:tr>
    </w:tbl>
    <w:p w14:paraId="74524E7E" w14:textId="4B07C259" w:rsidR="004D1803" w:rsidRPr="00841577" w:rsidRDefault="004D1803" w:rsidP="00041D0C">
      <w:pPr>
        <w:spacing w:line="240" w:lineRule="auto"/>
        <w:rPr>
          <w:rFonts w:asciiTheme="minorHAnsi" w:hAnsiTheme="minorHAnsi" w:cstheme="minorHAnsi"/>
          <w:b/>
          <w:szCs w:val="24"/>
        </w:rPr>
      </w:pPr>
    </w:p>
    <w:p w14:paraId="6E0184AB" w14:textId="69382998" w:rsidR="00284D98" w:rsidRPr="00A420D5" w:rsidRDefault="00284D98" w:rsidP="00284D98">
      <w:pPr>
        <w:spacing w:line="240" w:lineRule="auto"/>
        <w:rPr>
          <w:rFonts w:asciiTheme="minorHAnsi" w:hAnsiTheme="minorHAnsi" w:cstheme="minorHAnsi"/>
        </w:rPr>
      </w:pPr>
      <w:r w:rsidRPr="00A420D5">
        <w:rPr>
          <w:rFonts w:asciiTheme="minorHAnsi" w:hAnsiTheme="minorHAnsi" w:cstheme="minorHAnsi"/>
          <w:b/>
        </w:rPr>
        <w:t>C. ARAŞTIRMA GELİŞTİRME</w:t>
      </w:r>
      <w:r w:rsidRPr="00A420D5">
        <w:rPr>
          <w:rFonts w:asciiTheme="minorHAnsi" w:hAnsiTheme="minorHAnsi" w:cstheme="minorHAnsi"/>
        </w:rPr>
        <w:t xml:space="preserve"> ( </w:t>
      </w:r>
      <w:proofErr w:type="spellStart"/>
      <w:r w:rsidRPr="00A420D5">
        <w:rPr>
          <w:rFonts w:asciiTheme="minorHAnsi" w:hAnsiTheme="minorHAnsi" w:cstheme="minorHAnsi"/>
        </w:rPr>
        <w:t>BİDR’de</w:t>
      </w:r>
      <w:proofErr w:type="spellEnd"/>
      <w:r w:rsidRPr="00A420D5">
        <w:rPr>
          <w:rFonts w:asciiTheme="minorHAnsi" w:hAnsiTheme="minorHAnsi" w:cstheme="minorHAnsi"/>
        </w:rPr>
        <w:t xml:space="preserve"> Araştırma-Geliştirme başlığı altında akademik birim tarafından gerçekleştirilen çalışma ve uygulamalara kısa bilgiler yer verilir)</w:t>
      </w:r>
    </w:p>
    <w:p w14:paraId="7B8D8045" w14:textId="77777777" w:rsidR="00A420D5" w:rsidRDefault="00A420D5" w:rsidP="00A420D5">
      <w:pPr>
        <w:spacing w:line="240" w:lineRule="auto"/>
        <w:rPr>
          <w:rFonts w:ascii="Calibri" w:eastAsia="Calibri" w:hAnsi="Calibri" w:cs="Calibri"/>
        </w:rPr>
      </w:pPr>
      <w:r w:rsidRPr="00530FDF">
        <w:rPr>
          <w:rFonts w:ascii="Calibri" w:eastAsia="Calibri" w:hAnsi="Calibri" w:cs="Calibri"/>
        </w:rPr>
        <w:t>Lisansüstü Eğ</w:t>
      </w:r>
      <w:r>
        <w:rPr>
          <w:rFonts w:ascii="Calibri" w:eastAsia="Calibri" w:hAnsi="Calibri" w:cs="Calibri"/>
        </w:rPr>
        <w:t xml:space="preserve">itim Enstitüsü, Araştırma ve Geliştirme faaliyetlerini belirli esaslara bağlamış ve periyodik olarak kontrol ederek gerekli düzenlemeleri ve raporlamaları buna göre yürütmektedir. </w:t>
      </w:r>
    </w:p>
    <w:p w14:paraId="7E7EE367" w14:textId="77777777" w:rsidR="00A420D5" w:rsidRDefault="00A420D5" w:rsidP="00A420D5">
      <w:pPr>
        <w:pStyle w:val="ListeParagraf"/>
        <w:numPr>
          <w:ilvl w:val="0"/>
          <w:numId w:val="37"/>
        </w:numPr>
        <w:spacing w:line="240" w:lineRule="auto"/>
        <w:jc w:val="both"/>
        <w:rPr>
          <w:rFonts w:ascii="Calibri" w:eastAsia="Calibri" w:hAnsi="Calibri" w:cs="Calibri"/>
        </w:rPr>
      </w:pPr>
      <w:r w:rsidRPr="00292E88">
        <w:rPr>
          <w:rFonts w:ascii="Calibri" w:eastAsia="Calibri" w:hAnsi="Calibri" w:cs="Calibri"/>
        </w:rPr>
        <w:t xml:space="preserve">Akademik birimde yurt dışı kongre görevlendirmelerinde Rektörlüğümüzün vermekte olduğu BEDEK, BAP desteğine yapılan başvurularda araştırma faaliyetlerine göre değişik katkılar alındığı (yayın, proje yürütücülüğü, sözlü bildiri sunumları vb.) ve bu başvurularında birim tarafından izlendiği belirtilmiştir. Ancak buna dair belgeler konulmamıştır. Ayrıca gösterge raporunda 2020 yılına ilişkin verilerde desteklenen proje, patent sayısı belirtilmemiştir. Bu anlamda herhangi bir bulguya rastlanmaması </w:t>
      </w:r>
      <w:r w:rsidRPr="00292E88">
        <w:rPr>
          <w:rFonts w:ascii="Calibri" w:eastAsia="Calibri" w:hAnsi="Calibri" w:cs="Calibri"/>
          <w:b/>
        </w:rPr>
        <w:t xml:space="preserve">gelişmeye açık yön olarak </w:t>
      </w:r>
      <w:r w:rsidRPr="00292E88">
        <w:rPr>
          <w:rFonts w:ascii="Calibri" w:eastAsia="Calibri" w:hAnsi="Calibri" w:cs="Calibri"/>
        </w:rPr>
        <w:t>değerlendirilmiştir.</w:t>
      </w:r>
    </w:p>
    <w:p w14:paraId="64E6EEDC" w14:textId="77777777" w:rsidR="00A420D5" w:rsidRPr="00C50594" w:rsidRDefault="00A420D5" w:rsidP="00A420D5">
      <w:pPr>
        <w:pStyle w:val="ListeParagraf"/>
        <w:numPr>
          <w:ilvl w:val="0"/>
          <w:numId w:val="37"/>
        </w:numPr>
        <w:spacing w:line="240" w:lineRule="auto"/>
        <w:jc w:val="both"/>
        <w:rPr>
          <w:rFonts w:ascii="Calibri" w:eastAsia="Calibri" w:hAnsi="Calibri" w:cs="Calibri"/>
        </w:rPr>
      </w:pPr>
      <w:r>
        <w:rPr>
          <w:rFonts w:ascii="Calibri" w:eastAsia="Calibri" w:hAnsi="Calibri" w:cs="Calibri"/>
        </w:rPr>
        <w:t xml:space="preserve">Akademik birim </w:t>
      </w:r>
      <w:r w:rsidRPr="00C50594">
        <w:rPr>
          <w:rFonts w:ascii="Calibri" w:eastAsia="Calibri" w:hAnsi="Calibri" w:cs="Calibri"/>
        </w:rPr>
        <w:t>toplam yurt içi yurt dışı, kitap, kitap bölümü, bilimsel yayınları anabilim dallarına göre belirlendiğini belirtmiştir.</w:t>
      </w:r>
      <w:r>
        <w:rPr>
          <w:rFonts w:ascii="Calibri" w:eastAsia="Calibri" w:hAnsi="Calibri" w:cs="Calibri"/>
        </w:rPr>
        <w:t xml:space="preserve"> </w:t>
      </w:r>
      <w:r w:rsidRPr="00C50594">
        <w:rPr>
          <w:rFonts w:ascii="Calibri" w:eastAsia="Calibri" w:hAnsi="Calibri" w:cs="Calibri"/>
        </w:rPr>
        <w:t xml:space="preserve">Akademik birim ar/ge faaliyetlerinin etkinlik düzeyi/performansı verilere dayalı ve periyodik olarak ölçmesi, değerlendirmesi ve sonuçlarını yayınlaması kapsamında </w:t>
      </w:r>
      <w:r>
        <w:rPr>
          <w:rFonts w:ascii="Calibri" w:eastAsia="Calibri" w:hAnsi="Calibri" w:cs="Calibri"/>
        </w:rPr>
        <w:t xml:space="preserve">ABİS dışında bir bulguya rastlanmamıştır. Bu anlamda gelişmeye açık yön olarak değerlendirilmiştir. </w:t>
      </w:r>
    </w:p>
    <w:p w14:paraId="4B4B7D18" w14:textId="5B9ACC58" w:rsidR="00284D98" w:rsidRPr="00A420D5" w:rsidRDefault="00284D98" w:rsidP="00A420D5">
      <w:pPr>
        <w:spacing w:line="240" w:lineRule="auto"/>
        <w:rPr>
          <w:rFonts w:asciiTheme="minorHAnsi" w:hAnsiTheme="minorHAnsi" w:cstheme="minorHAnsi"/>
          <w:szCs w:val="24"/>
        </w:rPr>
      </w:pPr>
      <w:r w:rsidRPr="00A420D5">
        <w:rPr>
          <w:rFonts w:asciiTheme="minorHAnsi" w:hAnsiTheme="minorHAnsi" w:cstheme="minorHAnsi"/>
          <w:b/>
          <w:szCs w:val="24"/>
        </w:rPr>
        <w:t>C.1 Gelişmeye açık yanlar</w:t>
      </w:r>
      <w:r w:rsidRPr="00A420D5">
        <w:rPr>
          <w:rFonts w:asciiTheme="minorHAnsi" w:hAnsiTheme="minorHAnsi" w:cstheme="minorHAnsi"/>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62"/>
        <w:gridCol w:w="4820"/>
        <w:gridCol w:w="4049"/>
      </w:tblGrid>
      <w:tr w:rsidR="00A420D5" w:rsidRPr="00A420D5" w14:paraId="7A1D4F46" w14:textId="77777777" w:rsidTr="00B94CD6">
        <w:tc>
          <w:tcPr>
            <w:tcW w:w="562" w:type="dxa"/>
          </w:tcPr>
          <w:p w14:paraId="2A0AEDFE" w14:textId="77777777" w:rsidR="00284D98" w:rsidRPr="00A420D5" w:rsidRDefault="00284D98" w:rsidP="00B94CD6">
            <w:pPr>
              <w:rPr>
                <w:rFonts w:asciiTheme="minorHAnsi" w:hAnsiTheme="minorHAnsi" w:cstheme="minorHAnsi"/>
                <w:b/>
                <w:szCs w:val="24"/>
              </w:rPr>
            </w:pPr>
          </w:p>
        </w:tc>
        <w:tc>
          <w:tcPr>
            <w:tcW w:w="4820" w:type="dxa"/>
          </w:tcPr>
          <w:p w14:paraId="0058EED0" w14:textId="77777777" w:rsidR="00284D98" w:rsidRPr="00A420D5" w:rsidRDefault="00284D98" w:rsidP="00B94CD6">
            <w:pPr>
              <w:rPr>
                <w:rFonts w:asciiTheme="minorHAnsi" w:hAnsiTheme="minorHAnsi" w:cstheme="minorHAnsi"/>
                <w:b/>
                <w:szCs w:val="24"/>
              </w:rPr>
            </w:pPr>
            <w:r w:rsidRPr="00A420D5">
              <w:rPr>
                <w:rFonts w:asciiTheme="minorHAnsi" w:hAnsiTheme="minorHAnsi" w:cstheme="minorHAnsi"/>
                <w:b/>
                <w:szCs w:val="24"/>
              </w:rPr>
              <w:t>Gelişmeye Açık Yanlar</w:t>
            </w:r>
          </w:p>
        </w:tc>
        <w:tc>
          <w:tcPr>
            <w:tcW w:w="4049" w:type="dxa"/>
          </w:tcPr>
          <w:p w14:paraId="6ECE4440" w14:textId="3E82C520" w:rsidR="00284D98" w:rsidRPr="00A420D5" w:rsidRDefault="004B31F4" w:rsidP="00B94CD6">
            <w:pPr>
              <w:rPr>
                <w:rFonts w:asciiTheme="minorHAnsi" w:hAnsiTheme="minorHAnsi" w:cstheme="minorHAnsi"/>
                <w:b/>
                <w:szCs w:val="24"/>
              </w:rPr>
            </w:pPr>
            <w:r w:rsidRPr="00A420D5">
              <w:rPr>
                <w:rFonts w:asciiTheme="minorHAnsi" w:hAnsiTheme="minorHAnsi" w:cstheme="minorHAnsi"/>
                <w:b/>
                <w:szCs w:val="24"/>
              </w:rPr>
              <w:t xml:space="preserve">Öneri </w:t>
            </w:r>
          </w:p>
        </w:tc>
      </w:tr>
      <w:tr w:rsidR="00A420D5" w:rsidRPr="00A420D5" w14:paraId="5DA80D0A" w14:textId="77777777" w:rsidTr="00B94CD6">
        <w:tc>
          <w:tcPr>
            <w:tcW w:w="562" w:type="dxa"/>
          </w:tcPr>
          <w:p w14:paraId="51771A9A" w14:textId="77777777" w:rsidR="00A420D5" w:rsidRPr="00A420D5" w:rsidRDefault="00A420D5" w:rsidP="00A420D5">
            <w:pPr>
              <w:rPr>
                <w:rFonts w:asciiTheme="minorHAnsi" w:hAnsiTheme="minorHAnsi" w:cstheme="minorHAnsi"/>
                <w:b/>
                <w:szCs w:val="24"/>
              </w:rPr>
            </w:pPr>
            <w:r w:rsidRPr="00A420D5">
              <w:rPr>
                <w:rFonts w:asciiTheme="minorHAnsi" w:hAnsiTheme="minorHAnsi" w:cstheme="minorHAnsi"/>
                <w:b/>
                <w:szCs w:val="24"/>
              </w:rPr>
              <w:t>1</w:t>
            </w:r>
          </w:p>
        </w:tc>
        <w:tc>
          <w:tcPr>
            <w:tcW w:w="4820" w:type="dxa"/>
          </w:tcPr>
          <w:p w14:paraId="61446E9E" w14:textId="5F97F3E2" w:rsidR="00A420D5" w:rsidRPr="00A420D5" w:rsidRDefault="00A420D5" w:rsidP="00A420D5">
            <w:pPr>
              <w:rPr>
                <w:rFonts w:asciiTheme="minorHAnsi" w:hAnsiTheme="minorHAnsi" w:cstheme="minorHAnsi"/>
                <w:b/>
                <w:szCs w:val="24"/>
              </w:rPr>
            </w:pPr>
            <w:r>
              <w:rPr>
                <w:rFonts w:ascii="Calibri" w:eastAsia="Calibri" w:hAnsi="Calibri" w:cs="Calibri"/>
              </w:rPr>
              <w:t xml:space="preserve">Araştırma ve Geliştirme faaliyetleri kapsamında sağlanan teşvik olanaklarından yararlanılması ancak bunlara ait gösterge raporuna ilişkin verilerde gösterilmemiştir. </w:t>
            </w:r>
          </w:p>
        </w:tc>
        <w:tc>
          <w:tcPr>
            <w:tcW w:w="4049" w:type="dxa"/>
          </w:tcPr>
          <w:p w14:paraId="19549A16" w14:textId="637420CE" w:rsidR="00A420D5" w:rsidRPr="00A420D5" w:rsidRDefault="00A420D5" w:rsidP="00A420D5">
            <w:pPr>
              <w:rPr>
                <w:rFonts w:asciiTheme="minorHAnsi" w:hAnsiTheme="minorHAnsi" w:cstheme="minorHAnsi"/>
                <w:b/>
                <w:szCs w:val="24"/>
              </w:rPr>
            </w:pPr>
            <w:r>
              <w:rPr>
                <w:rFonts w:ascii="Calibri" w:eastAsia="Calibri" w:hAnsi="Calibri" w:cs="Calibri"/>
              </w:rPr>
              <w:t xml:space="preserve">Gösterge raporlarına ilişkin verilerin düzenli izlenmesi ve kontrolünün gerçekleştirilmesi. </w:t>
            </w:r>
          </w:p>
        </w:tc>
      </w:tr>
      <w:tr w:rsidR="00A420D5" w:rsidRPr="00A420D5" w14:paraId="5ACD5175" w14:textId="77777777" w:rsidTr="00B94CD6">
        <w:tc>
          <w:tcPr>
            <w:tcW w:w="562" w:type="dxa"/>
          </w:tcPr>
          <w:p w14:paraId="13092AAD" w14:textId="77777777" w:rsidR="00A420D5" w:rsidRPr="00A420D5" w:rsidRDefault="00A420D5" w:rsidP="00A420D5">
            <w:pPr>
              <w:rPr>
                <w:rFonts w:asciiTheme="minorHAnsi" w:hAnsiTheme="minorHAnsi" w:cstheme="minorHAnsi"/>
                <w:b/>
                <w:szCs w:val="24"/>
              </w:rPr>
            </w:pPr>
            <w:r w:rsidRPr="00A420D5">
              <w:rPr>
                <w:rFonts w:asciiTheme="minorHAnsi" w:hAnsiTheme="minorHAnsi" w:cstheme="minorHAnsi"/>
                <w:b/>
                <w:szCs w:val="24"/>
              </w:rPr>
              <w:t>2</w:t>
            </w:r>
          </w:p>
        </w:tc>
        <w:tc>
          <w:tcPr>
            <w:tcW w:w="4820" w:type="dxa"/>
          </w:tcPr>
          <w:p w14:paraId="61B6F3DB" w14:textId="791B7AC4" w:rsidR="00A420D5" w:rsidRPr="00A420D5" w:rsidRDefault="00A420D5" w:rsidP="00A420D5">
            <w:pPr>
              <w:rPr>
                <w:rFonts w:asciiTheme="minorHAnsi" w:hAnsiTheme="minorHAnsi" w:cstheme="minorHAnsi"/>
                <w:b/>
                <w:szCs w:val="24"/>
              </w:rPr>
            </w:pPr>
            <w:r>
              <w:rPr>
                <w:rFonts w:ascii="Calibri" w:eastAsia="Calibri" w:hAnsi="Calibri" w:cs="Calibri"/>
              </w:rPr>
              <w:t xml:space="preserve">Akademik birimin ar/ge faaliyetlerinin etkinlik düzeyi/performansı verilere dayalı ve periyodik olarak ölçmesi, değerlendirmesi ve sonuçlarını yayınlaması kapsamında verilere rastlanmamıştır. </w:t>
            </w:r>
          </w:p>
        </w:tc>
        <w:tc>
          <w:tcPr>
            <w:tcW w:w="4049" w:type="dxa"/>
          </w:tcPr>
          <w:p w14:paraId="42B5FD90" w14:textId="2E419BAD" w:rsidR="00A420D5" w:rsidRPr="00A420D5" w:rsidRDefault="00A420D5" w:rsidP="00A420D5">
            <w:pPr>
              <w:rPr>
                <w:rFonts w:asciiTheme="minorHAnsi" w:hAnsiTheme="minorHAnsi" w:cstheme="minorHAnsi"/>
                <w:b/>
                <w:szCs w:val="24"/>
              </w:rPr>
            </w:pPr>
            <w:r>
              <w:rPr>
                <w:rFonts w:ascii="Calibri" w:eastAsia="Calibri" w:hAnsi="Calibri" w:cs="Calibri"/>
              </w:rPr>
              <w:t xml:space="preserve">Akademik birimin gerçekleştirdiği ar/ge faaliyetlerinin etkinlik düzeyleri, performansının verilere dayalı olarak periyodik ölçümünün ve değerlendirmesinin yapılması.  </w:t>
            </w:r>
          </w:p>
        </w:tc>
      </w:tr>
    </w:tbl>
    <w:p w14:paraId="7FE0B75C" w14:textId="705688EC" w:rsidR="00284D98" w:rsidRPr="00A420D5" w:rsidRDefault="00284D98" w:rsidP="00284D98">
      <w:pPr>
        <w:spacing w:line="240" w:lineRule="auto"/>
        <w:rPr>
          <w:rFonts w:asciiTheme="minorHAnsi" w:hAnsiTheme="minorHAnsi" w:cstheme="minorHAnsi"/>
          <w:b/>
          <w:szCs w:val="24"/>
        </w:rPr>
      </w:pPr>
    </w:p>
    <w:p w14:paraId="1DAD9D8F" w14:textId="47D348B4" w:rsidR="00284D98" w:rsidRPr="00841577" w:rsidRDefault="00284D98" w:rsidP="00284D98">
      <w:pPr>
        <w:spacing w:line="240" w:lineRule="auto"/>
        <w:rPr>
          <w:rFonts w:asciiTheme="minorHAnsi" w:hAnsiTheme="minorHAnsi" w:cstheme="minorHAnsi"/>
        </w:rPr>
      </w:pPr>
      <w:r w:rsidRPr="00841577">
        <w:rPr>
          <w:rFonts w:asciiTheme="minorHAnsi" w:hAnsiTheme="minorHAnsi" w:cstheme="minorHAnsi"/>
          <w:b/>
        </w:rPr>
        <w:t>D. YÖNETİM SİSTEMİ</w:t>
      </w:r>
      <w:r w:rsidRPr="00841577">
        <w:rPr>
          <w:rFonts w:asciiTheme="minorHAnsi" w:hAnsiTheme="minorHAnsi" w:cstheme="minorHAnsi"/>
        </w:rPr>
        <w:t xml:space="preserve"> ( </w:t>
      </w:r>
      <w:proofErr w:type="spellStart"/>
      <w:r w:rsidRPr="00841577">
        <w:rPr>
          <w:rFonts w:asciiTheme="minorHAnsi" w:hAnsiTheme="minorHAnsi" w:cstheme="minorHAnsi"/>
        </w:rPr>
        <w:t>BİDR’de</w:t>
      </w:r>
      <w:proofErr w:type="spellEnd"/>
      <w:r w:rsidRPr="00841577">
        <w:rPr>
          <w:rFonts w:asciiTheme="minorHAnsi" w:hAnsiTheme="minorHAnsi" w:cstheme="minorHAnsi"/>
        </w:rPr>
        <w:t xml:space="preserve"> Yönetim Sistemi başlığı altında akademik birim tarafından gerçekleştirilen çalışma ve uygulamalara kısa bilgiler yer verilir)</w:t>
      </w:r>
    </w:p>
    <w:p w14:paraId="08C9F717"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lastRenderedPageBreak/>
        <w:t>Lisansüstü eğitim enstitüsü, bilimsel yaklaşımı benimseyen, çağın gereklerine göre kendini yenileyebilen, ülke ve dünya sorunlarını tanımlayabilen ve bunlara çözüm üretebilen, Ulusal ve Uluslararası düzeyde araştırma yapabilme yeterliliğine sahip lisansüstü düzeyde araştırmacılar yetiştirme amacıyla kurulmuştur.</w:t>
      </w:r>
    </w:p>
    <w:p w14:paraId="4718E374"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Üniversite ve fakültelerde kurulan enstitüler, birden fazla benzer ve ilgili bilim dallarında lisansüstü eğitim-öğretim, bilimsel araştırma ve uygulama yapan birimler olup, kanunla kurulurlar. Enstitüler, ana bilim dallarından oluşur. Üniversite ve fakültelerde lisansüstü eğitim bu maksatla kurulan enstitüler tarafından düzenlenir. 2547 sayılı Yükseköğretim Kanununun 19. Maddesine göre, Enstitünün Organları, Müdür, Müdür Yardımcıları, Ana Bilim Dalı Başkanlarından oluşan idari yapılanma yönetim modelini esas almaktadır. Bu modelde, üniversitenin benimsediği yenilikçi, çağdaş, şeffaf, hesap verebilir ve sosyal yaşama duyarlı bir anlayış benimsenmektedir. Enstitüde görev, yetki ve sorumluluklar 2547 sayılı Yükseköğretim Kanunu, “Yükseköğretim Üst Kuruluşları ile Yükseköğretim Kurumlarının İdari Teşkilat Hakkında Kanun Hükmünde Kararname” ve “Vakıf Yükseköğretim Kurumları Yönetmeliği” esas alınarak tanımlanmıştır.</w:t>
      </w:r>
    </w:p>
    <w:p w14:paraId="20DAB887"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Enstitü organları; enstitü müdürü, enstitü kurulu ve enstitü yönetim kuruludur. </w:t>
      </w:r>
    </w:p>
    <w:p w14:paraId="01E5CF4A"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Enstitü Kurulu; müdürün başkanlığında, müdür yardımcıları ve enstitüdeki ana bilim dalı başkanlarından oluşur. </w:t>
      </w:r>
    </w:p>
    <w:p w14:paraId="684DFEDB"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Enstitü yönetim kurulu; müdürün başkanlığında, müdür yardımcıları, müdür tarafından gösterilecek altı aday arasından enstitü kurulu tarafından üç yıl için seçilecek üç öğretim üyesinden oluşur. </w:t>
      </w:r>
    </w:p>
    <w:p w14:paraId="13370183"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Enstitü kurulu ve enstitü yönetim kurulu, 2547 sayılı kanunla fakülte kurulu ve fakülte yönetim kuruluna verilmiş görevleri enstitü bakımından yerine getirirler. </w:t>
      </w:r>
    </w:p>
    <w:p w14:paraId="4041C2ED"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Buna göre düzenlenen Lisansüstü Eğitim Enstitüsünün yönetim yapısı:</w:t>
      </w:r>
    </w:p>
    <w:p w14:paraId="47F5118E" w14:textId="77777777" w:rsidR="00041D0C" w:rsidRPr="00041D0C" w:rsidRDefault="00041D0C" w:rsidP="00041D0C">
      <w:pPr>
        <w:spacing w:after="0" w:line="240" w:lineRule="auto"/>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4634"/>
        <w:gridCol w:w="4599"/>
      </w:tblGrid>
      <w:tr w:rsidR="00041D0C" w:rsidRPr="00041D0C" w14:paraId="0AAC0CAA" w14:textId="77777777" w:rsidTr="00041D0C">
        <w:trPr>
          <w:trHeight w:val="384"/>
        </w:trPr>
        <w:tc>
          <w:tcPr>
            <w:tcW w:w="0" w:type="auto"/>
            <w:tcBorders>
              <w:top w:val="single" w:sz="8" w:space="0" w:color="90A1CF"/>
              <w:left w:val="single" w:sz="8" w:space="0" w:color="90A1CF"/>
              <w:bottom w:val="single" w:sz="12" w:space="0" w:color="90A1CF"/>
            </w:tcBorders>
            <w:shd w:val="clear" w:color="auto" w:fill="90A1CF"/>
            <w:tcMar>
              <w:top w:w="100" w:type="dxa"/>
              <w:left w:w="100" w:type="dxa"/>
              <w:bottom w:w="100" w:type="dxa"/>
              <w:right w:w="100" w:type="dxa"/>
            </w:tcMar>
            <w:hideMark/>
          </w:tcPr>
          <w:p w14:paraId="1FAF4D9A"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b/>
                <w:bCs/>
                <w:color w:val="000000"/>
                <w:sz w:val="22"/>
                <w:lang w:eastAsia="tr-TR"/>
              </w:rPr>
              <w:t>Enstitü Müdürü</w:t>
            </w:r>
          </w:p>
        </w:tc>
        <w:tc>
          <w:tcPr>
            <w:tcW w:w="0" w:type="auto"/>
            <w:tcBorders>
              <w:top w:val="single" w:sz="8" w:space="0" w:color="90A1CF"/>
              <w:bottom w:val="single" w:sz="12" w:space="0" w:color="90A1CF"/>
              <w:right w:val="single" w:sz="8" w:space="0" w:color="90A1CF"/>
            </w:tcBorders>
            <w:shd w:val="clear" w:color="auto" w:fill="90A1CF"/>
            <w:tcMar>
              <w:top w:w="100" w:type="dxa"/>
              <w:left w:w="100" w:type="dxa"/>
              <w:bottom w:w="100" w:type="dxa"/>
              <w:right w:w="100" w:type="dxa"/>
            </w:tcMar>
            <w:hideMark/>
          </w:tcPr>
          <w:p w14:paraId="2340DEB2"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b/>
                <w:bCs/>
                <w:color w:val="374C80"/>
                <w:sz w:val="22"/>
                <w:lang w:eastAsia="tr-TR"/>
              </w:rPr>
              <w:t> </w:t>
            </w:r>
          </w:p>
        </w:tc>
      </w:tr>
      <w:tr w:rsidR="00041D0C" w:rsidRPr="00041D0C" w14:paraId="4EF0BBF2" w14:textId="77777777" w:rsidTr="00041D0C">
        <w:trPr>
          <w:trHeight w:val="562"/>
        </w:trPr>
        <w:tc>
          <w:tcPr>
            <w:tcW w:w="0" w:type="auto"/>
            <w:tcBorders>
              <w:top w:val="single" w:sz="12" w:space="0" w:color="90A1CF"/>
              <w:left w:val="single" w:sz="8" w:space="0" w:color="90A1CF"/>
              <w:bottom w:val="single" w:sz="8" w:space="0" w:color="90A1CF"/>
            </w:tcBorders>
            <w:tcMar>
              <w:top w:w="100" w:type="dxa"/>
              <w:left w:w="100" w:type="dxa"/>
              <w:bottom w:w="100" w:type="dxa"/>
              <w:right w:w="100" w:type="dxa"/>
            </w:tcMar>
            <w:hideMark/>
          </w:tcPr>
          <w:p w14:paraId="056E7981"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Prof. Dr. Köksal HAZIR</w:t>
            </w:r>
          </w:p>
        </w:tc>
        <w:tc>
          <w:tcPr>
            <w:tcW w:w="0" w:type="auto"/>
            <w:tcBorders>
              <w:top w:val="single" w:sz="12" w:space="0" w:color="90A1CF"/>
              <w:bottom w:val="single" w:sz="8" w:space="0" w:color="90A1CF"/>
              <w:right w:val="single" w:sz="8" w:space="0" w:color="90A1CF"/>
            </w:tcBorders>
            <w:tcMar>
              <w:top w:w="100" w:type="dxa"/>
              <w:left w:w="100" w:type="dxa"/>
              <w:bottom w:w="100" w:type="dxa"/>
              <w:right w:w="100" w:type="dxa"/>
            </w:tcMar>
            <w:hideMark/>
          </w:tcPr>
          <w:p w14:paraId="7A37EFA0"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374C80"/>
                <w:sz w:val="22"/>
                <w:lang w:eastAsia="tr-TR"/>
              </w:rPr>
              <w:t> </w:t>
            </w:r>
          </w:p>
        </w:tc>
      </w:tr>
      <w:tr w:rsidR="00041D0C" w:rsidRPr="00041D0C" w14:paraId="1EA49918" w14:textId="77777777" w:rsidTr="00041D0C">
        <w:trPr>
          <w:trHeight w:val="560"/>
        </w:trPr>
        <w:tc>
          <w:tcPr>
            <w:tcW w:w="0" w:type="auto"/>
            <w:tcBorders>
              <w:top w:val="single" w:sz="8" w:space="0" w:color="90A1CF"/>
              <w:left w:val="single" w:sz="8" w:space="0" w:color="90A1CF"/>
              <w:bottom w:val="single" w:sz="8" w:space="0" w:color="90A1CF"/>
            </w:tcBorders>
            <w:shd w:val="clear" w:color="auto" w:fill="90A1CF"/>
            <w:tcMar>
              <w:top w:w="100" w:type="dxa"/>
              <w:left w:w="100" w:type="dxa"/>
              <w:bottom w:w="100" w:type="dxa"/>
              <w:right w:w="100" w:type="dxa"/>
            </w:tcMar>
            <w:hideMark/>
          </w:tcPr>
          <w:p w14:paraId="0466FF45"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b/>
                <w:bCs/>
                <w:color w:val="000000"/>
                <w:sz w:val="22"/>
                <w:lang w:eastAsia="tr-TR"/>
              </w:rPr>
              <w:t>Müdür Yardımcıları</w:t>
            </w:r>
          </w:p>
        </w:tc>
        <w:tc>
          <w:tcPr>
            <w:tcW w:w="0" w:type="auto"/>
            <w:tcBorders>
              <w:top w:val="single" w:sz="8" w:space="0" w:color="90A1CF"/>
              <w:bottom w:val="single" w:sz="8" w:space="0" w:color="90A1CF"/>
              <w:right w:val="single" w:sz="8" w:space="0" w:color="90A1CF"/>
            </w:tcBorders>
            <w:shd w:val="clear" w:color="auto" w:fill="90A1CF"/>
            <w:tcMar>
              <w:top w:w="100" w:type="dxa"/>
              <w:left w:w="100" w:type="dxa"/>
              <w:bottom w:w="100" w:type="dxa"/>
              <w:right w:w="100" w:type="dxa"/>
            </w:tcMar>
            <w:hideMark/>
          </w:tcPr>
          <w:p w14:paraId="7E5BB10F"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374C80"/>
                <w:sz w:val="22"/>
                <w:lang w:eastAsia="tr-TR"/>
              </w:rPr>
              <w:t> </w:t>
            </w:r>
          </w:p>
        </w:tc>
      </w:tr>
      <w:tr w:rsidR="00041D0C" w:rsidRPr="00041D0C" w14:paraId="393A4B7F" w14:textId="77777777" w:rsidTr="00041D0C">
        <w:trPr>
          <w:trHeight w:val="950"/>
        </w:trPr>
        <w:tc>
          <w:tcPr>
            <w:tcW w:w="0" w:type="auto"/>
            <w:tcBorders>
              <w:top w:val="single" w:sz="8" w:space="0" w:color="90A1CF"/>
              <w:left w:val="single" w:sz="8" w:space="0" w:color="90A1CF"/>
              <w:bottom w:val="single" w:sz="8" w:space="0" w:color="90A1CF"/>
            </w:tcBorders>
            <w:tcMar>
              <w:top w:w="100" w:type="dxa"/>
              <w:left w:w="100" w:type="dxa"/>
              <w:bottom w:w="100" w:type="dxa"/>
              <w:right w:w="100" w:type="dxa"/>
            </w:tcMar>
            <w:hideMark/>
          </w:tcPr>
          <w:p w14:paraId="2B91DEF3"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Gökçe MANAVKAT</w:t>
            </w:r>
          </w:p>
          <w:p w14:paraId="1622D0B8"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Hüseyin Emre KANKAYA</w:t>
            </w:r>
          </w:p>
        </w:tc>
        <w:tc>
          <w:tcPr>
            <w:tcW w:w="0" w:type="auto"/>
            <w:tcBorders>
              <w:top w:val="single" w:sz="8" w:space="0" w:color="90A1CF"/>
              <w:bottom w:val="single" w:sz="8" w:space="0" w:color="90A1CF"/>
              <w:right w:val="single" w:sz="8" w:space="0" w:color="90A1CF"/>
            </w:tcBorders>
            <w:tcMar>
              <w:top w:w="100" w:type="dxa"/>
              <w:left w:w="100" w:type="dxa"/>
              <w:bottom w:w="100" w:type="dxa"/>
              <w:right w:w="100" w:type="dxa"/>
            </w:tcMar>
            <w:hideMark/>
          </w:tcPr>
          <w:p w14:paraId="50ADDE69"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374C80"/>
                <w:sz w:val="22"/>
                <w:lang w:eastAsia="tr-TR"/>
              </w:rPr>
              <w:t> </w:t>
            </w:r>
          </w:p>
        </w:tc>
      </w:tr>
      <w:tr w:rsidR="00041D0C" w:rsidRPr="00041D0C" w14:paraId="5E96217E" w14:textId="77777777" w:rsidTr="00277F19">
        <w:trPr>
          <w:trHeight w:val="335"/>
        </w:trPr>
        <w:tc>
          <w:tcPr>
            <w:tcW w:w="0" w:type="auto"/>
            <w:tcBorders>
              <w:top w:val="single" w:sz="8" w:space="0" w:color="90A1CF"/>
              <w:left w:val="single" w:sz="8" w:space="0" w:color="90A1CF"/>
              <w:bottom w:val="single" w:sz="8" w:space="0" w:color="90A1CF"/>
            </w:tcBorders>
            <w:shd w:val="clear" w:color="auto" w:fill="90A1CF"/>
            <w:tcMar>
              <w:top w:w="100" w:type="dxa"/>
              <w:left w:w="100" w:type="dxa"/>
              <w:bottom w:w="100" w:type="dxa"/>
              <w:right w:w="100" w:type="dxa"/>
            </w:tcMar>
            <w:hideMark/>
          </w:tcPr>
          <w:p w14:paraId="0C6F0974"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b/>
                <w:bCs/>
                <w:color w:val="000000"/>
                <w:sz w:val="22"/>
                <w:lang w:eastAsia="tr-TR"/>
              </w:rPr>
              <w:t>Enstitü Sekreteri</w:t>
            </w:r>
          </w:p>
        </w:tc>
        <w:tc>
          <w:tcPr>
            <w:tcW w:w="0" w:type="auto"/>
            <w:tcBorders>
              <w:top w:val="single" w:sz="8" w:space="0" w:color="90A1CF"/>
              <w:bottom w:val="single" w:sz="8" w:space="0" w:color="90A1CF"/>
              <w:right w:val="single" w:sz="8" w:space="0" w:color="90A1CF"/>
            </w:tcBorders>
            <w:shd w:val="clear" w:color="auto" w:fill="90A1CF"/>
            <w:tcMar>
              <w:top w:w="100" w:type="dxa"/>
              <w:left w:w="100" w:type="dxa"/>
              <w:bottom w:w="100" w:type="dxa"/>
              <w:right w:w="100" w:type="dxa"/>
            </w:tcMar>
            <w:hideMark/>
          </w:tcPr>
          <w:p w14:paraId="1ACA511A"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374C80"/>
                <w:sz w:val="22"/>
                <w:lang w:eastAsia="tr-TR"/>
              </w:rPr>
              <w:t> </w:t>
            </w:r>
          </w:p>
        </w:tc>
      </w:tr>
      <w:tr w:rsidR="00041D0C" w:rsidRPr="00041D0C" w14:paraId="12F303D5" w14:textId="77777777" w:rsidTr="00277F19">
        <w:trPr>
          <w:trHeight w:val="233"/>
        </w:trPr>
        <w:tc>
          <w:tcPr>
            <w:tcW w:w="0" w:type="auto"/>
            <w:tcBorders>
              <w:top w:val="single" w:sz="8" w:space="0" w:color="90A1CF"/>
              <w:left w:val="single" w:sz="8" w:space="0" w:color="90A1CF"/>
              <w:bottom w:val="single" w:sz="8" w:space="0" w:color="90A1CF"/>
            </w:tcBorders>
            <w:tcMar>
              <w:top w:w="100" w:type="dxa"/>
              <w:left w:w="100" w:type="dxa"/>
              <w:bottom w:w="100" w:type="dxa"/>
              <w:right w:w="100" w:type="dxa"/>
            </w:tcMar>
            <w:hideMark/>
          </w:tcPr>
          <w:p w14:paraId="408FD0D1"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lastRenderedPageBreak/>
              <w:t>Nazmiye GÖKÇEL</w:t>
            </w:r>
          </w:p>
        </w:tc>
        <w:tc>
          <w:tcPr>
            <w:tcW w:w="0" w:type="auto"/>
            <w:tcBorders>
              <w:top w:val="single" w:sz="8" w:space="0" w:color="90A1CF"/>
              <w:bottom w:val="single" w:sz="8" w:space="0" w:color="90A1CF"/>
              <w:right w:val="single" w:sz="8" w:space="0" w:color="90A1CF"/>
            </w:tcBorders>
            <w:tcMar>
              <w:top w:w="100" w:type="dxa"/>
              <w:left w:w="100" w:type="dxa"/>
              <w:bottom w:w="100" w:type="dxa"/>
              <w:right w:w="100" w:type="dxa"/>
            </w:tcMar>
            <w:hideMark/>
          </w:tcPr>
          <w:p w14:paraId="684AA6EF"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374C80"/>
                <w:sz w:val="22"/>
                <w:lang w:eastAsia="tr-TR"/>
              </w:rPr>
              <w:t> </w:t>
            </w:r>
          </w:p>
        </w:tc>
      </w:tr>
      <w:tr w:rsidR="00041D0C" w:rsidRPr="00041D0C" w14:paraId="109B1178" w14:textId="77777777" w:rsidTr="00277F19">
        <w:trPr>
          <w:trHeight w:val="568"/>
        </w:trPr>
        <w:tc>
          <w:tcPr>
            <w:tcW w:w="0" w:type="auto"/>
            <w:tcBorders>
              <w:top w:val="single" w:sz="8" w:space="0" w:color="90A1CF"/>
              <w:left w:val="single" w:sz="8" w:space="0" w:color="90A1CF"/>
              <w:bottom w:val="single" w:sz="8" w:space="0" w:color="90A1CF"/>
            </w:tcBorders>
            <w:shd w:val="clear" w:color="auto" w:fill="90A1CF"/>
            <w:tcMar>
              <w:top w:w="100" w:type="dxa"/>
              <w:left w:w="100" w:type="dxa"/>
              <w:bottom w:w="100" w:type="dxa"/>
              <w:right w:w="100" w:type="dxa"/>
            </w:tcMar>
            <w:hideMark/>
          </w:tcPr>
          <w:p w14:paraId="0FE6B02A"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b/>
                <w:bCs/>
                <w:color w:val="000000"/>
                <w:sz w:val="22"/>
                <w:lang w:eastAsia="tr-TR"/>
              </w:rPr>
              <w:t>Enstitü Yönetim Kurulu üyeleri</w:t>
            </w:r>
          </w:p>
          <w:p w14:paraId="2000EE10"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374C80"/>
                <w:sz w:val="22"/>
                <w:lang w:eastAsia="tr-TR"/>
              </w:rPr>
              <w:t> </w:t>
            </w:r>
          </w:p>
        </w:tc>
        <w:tc>
          <w:tcPr>
            <w:tcW w:w="0" w:type="auto"/>
            <w:tcBorders>
              <w:top w:val="single" w:sz="8" w:space="0" w:color="90A1CF"/>
              <w:bottom w:val="single" w:sz="8" w:space="0" w:color="90A1CF"/>
              <w:right w:val="single" w:sz="8" w:space="0" w:color="90A1CF"/>
            </w:tcBorders>
            <w:shd w:val="clear" w:color="auto" w:fill="90A1CF"/>
            <w:tcMar>
              <w:top w:w="100" w:type="dxa"/>
              <w:left w:w="100" w:type="dxa"/>
              <w:bottom w:w="100" w:type="dxa"/>
              <w:right w:w="100" w:type="dxa"/>
            </w:tcMar>
            <w:hideMark/>
          </w:tcPr>
          <w:p w14:paraId="5EB99522"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374C80"/>
                <w:sz w:val="22"/>
                <w:lang w:eastAsia="tr-TR"/>
              </w:rPr>
              <w:t> </w:t>
            </w:r>
          </w:p>
        </w:tc>
      </w:tr>
      <w:tr w:rsidR="00041D0C" w:rsidRPr="00041D0C" w14:paraId="227388E5" w14:textId="77777777" w:rsidTr="00277F19">
        <w:trPr>
          <w:trHeight w:val="3293"/>
        </w:trPr>
        <w:tc>
          <w:tcPr>
            <w:tcW w:w="0" w:type="auto"/>
            <w:tcBorders>
              <w:top w:val="single" w:sz="8" w:space="0" w:color="90A1CF"/>
              <w:left w:val="single" w:sz="8" w:space="0" w:color="90A1CF"/>
              <w:bottom w:val="single" w:sz="8" w:space="0" w:color="90A1CF"/>
            </w:tcBorders>
            <w:tcMar>
              <w:top w:w="100" w:type="dxa"/>
              <w:left w:w="100" w:type="dxa"/>
              <w:bottom w:w="100" w:type="dxa"/>
              <w:right w:w="100" w:type="dxa"/>
            </w:tcMar>
            <w:hideMark/>
          </w:tcPr>
          <w:p w14:paraId="27F9F373"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Prof. Dr. Köksal HAZIR</w:t>
            </w:r>
          </w:p>
          <w:p w14:paraId="3AFD47DD"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Gökçe MANAVKAT</w:t>
            </w:r>
          </w:p>
          <w:p w14:paraId="21BAAEE5"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Hüseyin Emre KANKAYA</w:t>
            </w:r>
          </w:p>
          <w:p w14:paraId="11D45738"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Prof. Dr. Yüksel ÖZDEMİR</w:t>
            </w:r>
          </w:p>
          <w:p w14:paraId="1A22B286" w14:textId="77777777" w:rsidR="00041D0C" w:rsidRPr="00041D0C" w:rsidRDefault="00041D0C" w:rsidP="00041D0C">
            <w:pPr>
              <w:spacing w:before="240" w:after="0" w:line="240" w:lineRule="auto"/>
              <w:jc w:val="both"/>
              <w:rPr>
                <w:rFonts w:eastAsia="Times New Roman" w:cs="Times New Roman"/>
                <w:szCs w:val="24"/>
                <w:lang w:eastAsia="tr-TR"/>
              </w:rPr>
            </w:pPr>
            <w:proofErr w:type="spellStart"/>
            <w:r w:rsidRPr="00041D0C">
              <w:rPr>
                <w:rFonts w:ascii="Calibri" w:eastAsia="Times New Roman" w:hAnsi="Calibri" w:cs="Calibri"/>
                <w:color w:val="000000"/>
                <w:szCs w:val="24"/>
                <w:lang w:eastAsia="tr-TR"/>
              </w:rPr>
              <w:t>Prof.Dr</w:t>
            </w:r>
            <w:proofErr w:type="spellEnd"/>
            <w:r w:rsidRPr="00041D0C">
              <w:rPr>
                <w:rFonts w:ascii="Calibri" w:eastAsia="Times New Roman" w:hAnsi="Calibri" w:cs="Calibri"/>
                <w:color w:val="000000"/>
                <w:szCs w:val="24"/>
                <w:lang w:eastAsia="tr-TR"/>
              </w:rPr>
              <w:t>. Mustafa BEKMEZCİ</w:t>
            </w:r>
          </w:p>
          <w:p w14:paraId="325573E6" w14:textId="72C834EC" w:rsidR="00041D0C" w:rsidRPr="00277F19" w:rsidRDefault="00041D0C" w:rsidP="00277F19">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Şafak EBESEK</w:t>
            </w:r>
          </w:p>
        </w:tc>
        <w:tc>
          <w:tcPr>
            <w:tcW w:w="0" w:type="auto"/>
            <w:tcBorders>
              <w:top w:val="single" w:sz="8" w:space="0" w:color="90A1CF"/>
              <w:bottom w:val="single" w:sz="8" w:space="0" w:color="90A1CF"/>
              <w:right w:val="single" w:sz="8" w:space="0" w:color="90A1CF"/>
            </w:tcBorders>
            <w:tcMar>
              <w:top w:w="100" w:type="dxa"/>
              <w:left w:w="100" w:type="dxa"/>
              <w:bottom w:w="100" w:type="dxa"/>
              <w:right w:w="100" w:type="dxa"/>
            </w:tcMar>
            <w:hideMark/>
          </w:tcPr>
          <w:p w14:paraId="44AC5632"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374C80"/>
                <w:sz w:val="22"/>
                <w:lang w:eastAsia="tr-TR"/>
              </w:rPr>
              <w:t> </w:t>
            </w:r>
          </w:p>
        </w:tc>
      </w:tr>
      <w:tr w:rsidR="00041D0C" w:rsidRPr="00041D0C" w14:paraId="12B8F2F1" w14:textId="77777777" w:rsidTr="00041D0C">
        <w:trPr>
          <w:trHeight w:val="995"/>
        </w:trPr>
        <w:tc>
          <w:tcPr>
            <w:tcW w:w="0" w:type="auto"/>
            <w:tcBorders>
              <w:top w:val="single" w:sz="8" w:space="0" w:color="90A1CF"/>
              <w:left w:val="single" w:sz="8" w:space="0" w:color="90A1CF"/>
              <w:bottom w:val="single" w:sz="8" w:space="0" w:color="90A1CF"/>
            </w:tcBorders>
            <w:shd w:val="clear" w:color="auto" w:fill="90A1CF"/>
            <w:tcMar>
              <w:top w:w="100" w:type="dxa"/>
              <w:left w:w="100" w:type="dxa"/>
              <w:bottom w:w="100" w:type="dxa"/>
              <w:right w:w="100" w:type="dxa"/>
            </w:tcMar>
            <w:hideMark/>
          </w:tcPr>
          <w:p w14:paraId="45576CAB"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b/>
                <w:bCs/>
                <w:color w:val="000000"/>
                <w:sz w:val="22"/>
                <w:lang w:eastAsia="tr-TR"/>
              </w:rPr>
              <w:t>Enstitü Kurulu üyeleri</w:t>
            </w:r>
          </w:p>
          <w:p w14:paraId="45F0ADCB"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b/>
                <w:bCs/>
                <w:color w:val="374C80"/>
                <w:sz w:val="22"/>
                <w:lang w:eastAsia="tr-TR"/>
              </w:rPr>
              <w:t> </w:t>
            </w:r>
          </w:p>
        </w:tc>
        <w:tc>
          <w:tcPr>
            <w:tcW w:w="0" w:type="auto"/>
            <w:tcBorders>
              <w:top w:val="single" w:sz="8" w:space="0" w:color="90A1CF"/>
              <w:bottom w:val="single" w:sz="8" w:space="0" w:color="90A1CF"/>
              <w:right w:val="single" w:sz="8" w:space="0" w:color="90A1CF"/>
            </w:tcBorders>
            <w:shd w:val="clear" w:color="auto" w:fill="90A1CF"/>
            <w:tcMar>
              <w:top w:w="100" w:type="dxa"/>
              <w:left w:w="100" w:type="dxa"/>
              <w:bottom w:w="100" w:type="dxa"/>
              <w:right w:w="100" w:type="dxa"/>
            </w:tcMar>
            <w:hideMark/>
          </w:tcPr>
          <w:p w14:paraId="3D481E23"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374C80"/>
                <w:sz w:val="22"/>
                <w:lang w:eastAsia="tr-TR"/>
              </w:rPr>
              <w:t> </w:t>
            </w:r>
          </w:p>
        </w:tc>
      </w:tr>
      <w:tr w:rsidR="00041D0C" w:rsidRPr="00041D0C" w14:paraId="088A3860" w14:textId="77777777" w:rsidTr="00041D0C">
        <w:trPr>
          <w:trHeight w:val="6815"/>
        </w:trPr>
        <w:tc>
          <w:tcPr>
            <w:tcW w:w="0" w:type="auto"/>
            <w:tcBorders>
              <w:top w:val="single" w:sz="8" w:space="0" w:color="90A1CF"/>
              <w:left w:val="single" w:sz="8" w:space="0" w:color="90A1CF"/>
              <w:bottom w:val="single" w:sz="8" w:space="0" w:color="90A1CF"/>
            </w:tcBorders>
            <w:tcMar>
              <w:top w:w="100" w:type="dxa"/>
              <w:left w:w="100" w:type="dxa"/>
              <w:bottom w:w="100" w:type="dxa"/>
              <w:right w:w="100" w:type="dxa"/>
            </w:tcMar>
            <w:hideMark/>
          </w:tcPr>
          <w:p w14:paraId="5C4CD34D"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Prof. Dr. Köksal HAZIR</w:t>
            </w:r>
          </w:p>
          <w:p w14:paraId="0A532351"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Gökçe MANAVKAT</w:t>
            </w:r>
          </w:p>
          <w:p w14:paraId="327E94F2"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Hüseyin Emre KANKAYA</w:t>
            </w:r>
          </w:p>
          <w:p w14:paraId="3D24DC6F" w14:textId="77777777" w:rsidR="00041D0C" w:rsidRPr="00041D0C" w:rsidRDefault="00041D0C" w:rsidP="00041D0C">
            <w:pPr>
              <w:spacing w:before="240" w:after="0" w:line="240" w:lineRule="auto"/>
              <w:jc w:val="both"/>
              <w:rPr>
                <w:rFonts w:eastAsia="Times New Roman" w:cs="Times New Roman"/>
                <w:szCs w:val="24"/>
                <w:lang w:eastAsia="tr-TR"/>
              </w:rPr>
            </w:pPr>
            <w:proofErr w:type="spellStart"/>
            <w:proofErr w:type="gramStart"/>
            <w:r w:rsidRPr="00041D0C">
              <w:rPr>
                <w:rFonts w:ascii="Calibri" w:eastAsia="Times New Roman" w:hAnsi="Calibri" w:cs="Calibri"/>
                <w:color w:val="000000"/>
                <w:szCs w:val="24"/>
                <w:lang w:eastAsia="tr-TR"/>
              </w:rPr>
              <w:t>Prof.Dr.Adnan</w:t>
            </w:r>
            <w:proofErr w:type="spellEnd"/>
            <w:proofErr w:type="gramEnd"/>
            <w:r w:rsidRPr="00041D0C">
              <w:rPr>
                <w:rFonts w:ascii="Calibri" w:eastAsia="Times New Roman" w:hAnsi="Calibri" w:cs="Calibri"/>
                <w:color w:val="000000"/>
                <w:szCs w:val="24"/>
                <w:lang w:eastAsia="tr-TR"/>
              </w:rPr>
              <w:t xml:space="preserve"> MAZMANOĞLU</w:t>
            </w:r>
          </w:p>
          <w:p w14:paraId="4A2963F8" w14:textId="77777777" w:rsidR="00041D0C" w:rsidRPr="00041D0C" w:rsidRDefault="00041D0C" w:rsidP="00041D0C">
            <w:pPr>
              <w:spacing w:before="240" w:after="0" w:line="240" w:lineRule="auto"/>
              <w:jc w:val="both"/>
              <w:rPr>
                <w:rFonts w:eastAsia="Times New Roman" w:cs="Times New Roman"/>
                <w:szCs w:val="24"/>
                <w:lang w:eastAsia="tr-TR"/>
              </w:rPr>
            </w:pPr>
            <w:proofErr w:type="spellStart"/>
            <w:proofErr w:type="gramStart"/>
            <w:r w:rsidRPr="00041D0C">
              <w:rPr>
                <w:rFonts w:ascii="Calibri" w:eastAsia="Times New Roman" w:hAnsi="Calibri" w:cs="Calibri"/>
                <w:color w:val="000000"/>
                <w:szCs w:val="24"/>
                <w:lang w:eastAsia="tr-TR"/>
              </w:rPr>
              <w:t>Prof.Dr.Mehmet</w:t>
            </w:r>
            <w:proofErr w:type="spellEnd"/>
            <w:proofErr w:type="gramEnd"/>
            <w:r w:rsidRPr="00041D0C">
              <w:rPr>
                <w:rFonts w:ascii="Calibri" w:eastAsia="Times New Roman" w:hAnsi="Calibri" w:cs="Calibri"/>
                <w:color w:val="000000"/>
                <w:szCs w:val="24"/>
                <w:lang w:eastAsia="tr-TR"/>
              </w:rPr>
              <w:t xml:space="preserve"> ÇAKIROĞLU.</w:t>
            </w:r>
          </w:p>
          <w:p w14:paraId="30ECEC2C" w14:textId="77777777" w:rsidR="00041D0C" w:rsidRPr="00041D0C" w:rsidRDefault="00041D0C" w:rsidP="00041D0C">
            <w:pPr>
              <w:spacing w:before="240" w:after="0" w:line="240" w:lineRule="auto"/>
              <w:jc w:val="both"/>
              <w:rPr>
                <w:rFonts w:eastAsia="Times New Roman" w:cs="Times New Roman"/>
                <w:szCs w:val="24"/>
                <w:lang w:eastAsia="tr-TR"/>
              </w:rPr>
            </w:pPr>
            <w:proofErr w:type="spellStart"/>
            <w:proofErr w:type="gramStart"/>
            <w:r w:rsidRPr="00041D0C">
              <w:rPr>
                <w:rFonts w:ascii="Calibri" w:eastAsia="Times New Roman" w:hAnsi="Calibri" w:cs="Calibri"/>
                <w:color w:val="000000"/>
                <w:szCs w:val="24"/>
                <w:lang w:eastAsia="tr-TR"/>
              </w:rPr>
              <w:t>Prof.Dr.Erkin</w:t>
            </w:r>
            <w:proofErr w:type="spellEnd"/>
            <w:proofErr w:type="gramEnd"/>
            <w:r w:rsidRPr="00041D0C">
              <w:rPr>
                <w:rFonts w:ascii="Calibri" w:eastAsia="Times New Roman" w:hAnsi="Calibri" w:cs="Calibri"/>
                <w:color w:val="000000"/>
                <w:szCs w:val="24"/>
                <w:lang w:eastAsia="tr-TR"/>
              </w:rPr>
              <w:t xml:space="preserve"> ERTEN.</w:t>
            </w:r>
          </w:p>
          <w:p w14:paraId="0C2D2DFA"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Prof. Dr. Banu YAZGAN İNANÇ</w:t>
            </w:r>
          </w:p>
          <w:p w14:paraId="3C498911"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Prof. Dr. Mustafa BEKMEZCİ</w:t>
            </w:r>
          </w:p>
          <w:p w14:paraId="6C1C2252"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Aslıhan YAVUZALP MARANGOZ</w:t>
            </w:r>
          </w:p>
          <w:p w14:paraId="0E5D9921"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Doç. Dr. Ayhan DEMİRCİ</w:t>
            </w:r>
          </w:p>
          <w:p w14:paraId="37C84BD9"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Çağdaş ALLAHVERDİ</w:t>
            </w:r>
          </w:p>
          <w:p w14:paraId="1A129AE7"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Dr. </w:t>
            </w:r>
            <w:proofErr w:type="spellStart"/>
            <w:r w:rsidRPr="00041D0C">
              <w:rPr>
                <w:rFonts w:ascii="Calibri" w:eastAsia="Times New Roman" w:hAnsi="Calibri" w:cs="Calibri"/>
                <w:color w:val="000000"/>
                <w:szCs w:val="24"/>
                <w:lang w:eastAsia="tr-TR"/>
              </w:rPr>
              <w:t>Öğr</w:t>
            </w:r>
            <w:proofErr w:type="spellEnd"/>
            <w:r w:rsidRPr="00041D0C">
              <w:rPr>
                <w:rFonts w:ascii="Calibri" w:eastAsia="Times New Roman" w:hAnsi="Calibri" w:cs="Calibri"/>
                <w:color w:val="000000"/>
                <w:szCs w:val="24"/>
                <w:lang w:eastAsia="tr-TR"/>
              </w:rPr>
              <w:t>. Üyesi Mehmet Ali AKTAŞ</w:t>
            </w:r>
          </w:p>
        </w:tc>
        <w:tc>
          <w:tcPr>
            <w:tcW w:w="0" w:type="auto"/>
            <w:tcBorders>
              <w:top w:val="single" w:sz="8" w:space="0" w:color="90A1CF"/>
              <w:bottom w:val="single" w:sz="8" w:space="0" w:color="90A1CF"/>
              <w:right w:val="single" w:sz="8" w:space="0" w:color="90A1CF"/>
            </w:tcBorders>
            <w:tcMar>
              <w:top w:w="100" w:type="dxa"/>
              <w:left w:w="100" w:type="dxa"/>
              <w:bottom w:w="100" w:type="dxa"/>
              <w:right w:w="100" w:type="dxa"/>
            </w:tcMar>
            <w:hideMark/>
          </w:tcPr>
          <w:p w14:paraId="56CD45F1"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Enstitü Müdürü (Başkan)</w:t>
            </w:r>
          </w:p>
          <w:p w14:paraId="1C0106F8"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Enstitü Müdür Yardımcısı</w:t>
            </w:r>
          </w:p>
          <w:p w14:paraId="6E751874"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Enstitü Müdür Yardımcısı.</w:t>
            </w:r>
          </w:p>
          <w:p w14:paraId="1D381B78"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Endüstri Mühendisliği </w:t>
            </w:r>
            <w:proofErr w:type="spellStart"/>
            <w:r w:rsidRPr="00041D0C">
              <w:rPr>
                <w:rFonts w:ascii="Calibri" w:eastAsia="Times New Roman" w:hAnsi="Calibri" w:cs="Calibri"/>
                <w:color w:val="000000"/>
                <w:szCs w:val="24"/>
                <w:lang w:eastAsia="tr-TR"/>
              </w:rPr>
              <w:t>A.B.D.Bşk</w:t>
            </w:r>
            <w:proofErr w:type="spellEnd"/>
            <w:r w:rsidRPr="00041D0C">
              <w:rPr>
                <w:rFonts w:ascii="Calibri" w:eastAsia="Times New Roman" w:hAnsi="Calibri" w:cs="Calibri"/>
                <w:color w:val="000000"/>
                <w:szCs w:val="24"/>
                <w:lang w:eastAsia="tr-TR"/>
              </w:rPr>
              <w:t>.</w:t>
            </w:r>
          </w:p>
          <w:p w14:paraId="0C8291DB"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İnşaat Mühendisliği </w:t>
            </w:r>
            <w:proofErr w:type="spellStart"/>
            <w:r w:rsidRPr="00041D0C">
              <w:rPr>
                <w:rFonts w:ascii="Calibri" w:eastAsia="Times New Roman" w:hAnsi="Calibri" w:cs="Calibri"/>
                <w:color w:val="000000"/>
                <w:szCs w:val="24"/>
                <w:lang w:eastAsia="tr-TR"/>
              </w:rPr>
              <w:t>A.B.D.Bşk</w:t>
            </w:r>
            <w:proofErr w:type="spellEnd"/>
            <w:r w:rsidRPr="00041D0C">
              <w:rPr>
                <w:rFonts w:ascii="Calibri" w:eastAsia="Times New Roman" w:hAnsi="Calibri" w:cs="Calibri"/>
                <w:color w:val="000000"/>
                <w:szCs w:val="24"/>
                <w:lang w:eastAsia="tr-TR"/>
              </w:rPr>
              <w:t>.</w:t>
            </w:r>
          </w:p>
          <w:p w14:paraId="08222813"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Mimarlık </w:t>
            </w:r>
            <w:proofErr w:type="spellStart"/>
            <w:r w:rsidRPr="00041D0C">
              <w:rPr>
                <w:rFonts w:ascii="Calibri" w:eastAsia="Times New Roman" w:hAnsi="Calibri" w:cs="Calibri"/>
                <w:color w:val="000000"/>
                <w:szCs w:val="24"/>
                <w:lang w:eastAsia="tr-TR"/>
              </w:rPr>
              <w:t>A.B.D.Bşk.V</w:t>
            </w:r>
            <w:proofErr w:type="spellEnd"/>
            <w:r w:rsidRPr="00041D0C">
              <w:rPr>
                <w:rFonts w:ascii="Calibri" w:eastAsia="Times New Roman" w:hAnsi="Calibri" w:cs="Calibri"/>
                <w:color w:val="000000"/>
                <w:szCs w:val="24"/>
                <w:lang w:eastAsia="tr-TR"/>
              </w:rPr>
              <w:t>.</w:t>
            </w:r>
          </w:p>
          <w:p w14:paraId="21680625"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Psikoloji A.B.D. Bşk.</w:t>
            </w:r>
          </w:p>
          <w:p w14:paraId="2EC0777C"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İşletme A.B.D. Bşk.</w:t>
            </w:r>
          </w:p>
          <w:p w14:paraId="28B492CF"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Uluslararası Finans ve Bankacılık A.B.D. Bşk.</w:t>
            </w:r>
          </w:p>
          <w:p w14:paraId="3270E2F8"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Uluslararası Ticaret ve Lojistik </w:t>
            </w:r>
            <w:proofErr w:type="spellStart"/>
            <w:r w:rsidRPr="00041D0C">
              <w:rPr>
                <w:rFonts w:ascii="Calibri" w:eastAsia="Times New Roman" w:hAnsi="Calibri" w:cs="Calibri"/>
                <w:color w:val="000000"/>
                <w:szCs w:val="24"/>
                <w:lang w:eastAsia="tr-TR"/>
              </w:rPr>
              <w:t>A.B.D.Bşk</w:t>
            </w:r>
            <w:proofErr w:type="spellEnd"/>
            <w:r w:rsidRPr="00041D0C">
              <w:rPr>
                <w:rFonts w:ascii="Calibri" w:eastAsia="Times New Roman" w:hAnsi="Calibri" w:cs="Calibri"/>
                <w:color w:val="000000"/>
                <w:szCs w:val="24"/>
                <w:lang w:eastAsia="tr-TR"/>
              </w:rPr>
              <w:t>.</w:t>
            </w:r>
          </w:p>
          <w:p w14:paraId="2FC020C8"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Mühendislik ve Teknoloji Yönetimi </w:t>
            </w:r>
            <w:proofErr w:type="spellStart"/>
            <w:r w:rsidRPr="00041D0C">
              <w:rPr>
                <w:rFonts w:ascii="Calibri" w:eastAsia="Times New Roman" w:hAnsi="Calibri" w:cs="Calibri"/>
                <w:color w:val="000000"/>
                <w:szCs w:val="24"/>
                <w:lang w:eastAsia="tr-TR"/>
              </w:rPr>
              <w:t>A.B.D.Bşk</w:t>
            </w:r>
            <w:proofErr w:type="spellEnd"/>
            <w:r w:rsidRPr="00041D0C">
              <w:rPr>
                <w:rFonts w:ascii="Calibri" w:eastAsia="Times New Roman" w:hAnsi="Calibri" w:cs="Calibri"/>
                <w:color w:val="000000"/>
                <w:szCs w:val="24"/>
                <w:lang w:eastAsia="tr-TR"/>
              </w:rPr>
              <w:t>.</w:t>
            </w:r>
          </w:p>
          <w:p w14:paraId="78B66694" w14:textId="77777777" w:rsidR="00041D0C" w:rsidRPr="00041D0C" w:rsidRDefault="00041D0C" w:rsidP="00041D0C">
            <w:pPr>
              <w:spacing w:before="240" w:after="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t xml:space="preserve">Bilişim Teknolojileri </w:t>
            </w:r>
            <w:proofErr w:type="spellStart"/>
            <w:r w:rsidRPr="00041D0C">
              <w:rPr>
                <w:rFonts w:ascii="Calibri" w:eastAsia="Times New Roman" w:hAnsi="Calibri" w:cs="Calibri"/>
                <w:color w:val="000000"/>
                <w:szCs w:val="24"/>
                <w:lang w:eastAsia="tr-TR"/>
              </w:rPr>
              <w:t>A.B.D.Bşk</w:t>
            </w:r>
            <w:proofErr w:type="spellEnd"/>
            <w:r w:rsidRPr="00041D0C">
              <w:rPr>
                <w:rFonts w:ascii="Calibri" w:eastAsia="Times New Roman" w:hAnsi="Calibri" w:cs="Calibri"/>
                <w:color w:val="000000"/>
                <w:szCs w:val="24"/>
                <w:lang w:eastAsia="tr-TR"/>
              </w:rPr>
              <w:t>.</w:t>
            </w:r>
          </w:p>
        </w:tc>
      </w:tr>
    </w:tbl>
    <w:p w14:paraId="3046B10E" w14:textId="77777777" w:rsidR="00041D0C" w:rsidRPr="00041D0C" w:rsidRDefault="00041D0C" w:rsidP="00041D0C">
      <w:pPr>
        <w:spacing w:before="240" w:after="240" w:line="240" w:lineRule="auto"/>
        <w:jc w:val="both"/>
        <w:rPr>
          <w:rFonts w:eastAsia="Times New Roman" w:cs="Times New Roman"/>
          <w:szCs w:val="24"/>
          <w:lang w:eastAsia="tr-TR"/>
        </w:rPr>
      </w:pPr>
      <w:r w:rsidRPr="00041D0C">
        <w:rPr>
          <w:rFonts w:ascii="Calibri" w:eastAsia="Times New Roman" w:hAnsi="Calibri" w:cs="Calibri"/>
          <w:color w:val="000000"/>
          <w:szCs w:val="24"/>
          <w:lang w:eastAsia="tr-TR"/>
        </w:rPr>
        <w:lastRenderedPageBreak/>
        <w:t>Lisansüstü Eğitim Enstitüsü kapsamında yüksek lisans ve doktora programları aşağıdaki gibidir:</w:t>
      </w:r>
    </w:p>
    <w:p w14:paraId="2303301E" w14:textId="77777777" w:rsidR="00041D0C" w:rsidRPr="00041D0C" w:rsidRDefault="00041D0C" w:rsidP="00041D0C">
      <w:pPr>
        <w:numPr>
          <w:ilvl w:val="0"/>
          <w:numId w:val="36"/>
        </w:numPr>
        <w:spacing w:before="240" w:after="0" w:line="240" w:lineRule="auto"/>
        <w:ind w:left="1440"/>
        <w:textAlignment w:val="baseline"/>
        <w:rPr>
          <w:rFonts w:eastAsia="Times New Roman" w:cs="Times New Roman"/>
          <w:color w:val="000000"/>
          <w:szCs w:val="24"/>
          <w:lang w:eastAsia="tr-TR"/>
        </w:rPr>
      </w:pPr>
      <w:r w:rsidRPr="00041D0C">
        <w:rPr>
          <w:rFonts w:ascii="Calibri" w:eastAsia="Times New Roman" w:hAnsi="Calibri" w:cs="Calibri"/>
          <w:color w:val="000000"/>
          <w:szCs w:val="24"/>
          <w:lang w:eastAsia="tr-TR"/>
        </w:rPr>
        <w:t>Bilişim Teknolojileri (Tezsiz)</w:t>
      </w:r>
    </w:p>
    <w:p w14:paraId="4C59B40F" w14:textId="77777777" w:rsidR="00041D0C" w:rsidRPr="00041D0C" w:rsidRDefault="00041D0C" w:rsidP="00041D0C">
      <w:pPr>
        <w:numPr>
          <w:ilvl w:val="0"/>
          <w:numId w:val="36"/>
        </w:numPr>
        <w:spacing w:after="0" w:line="240" w:lineRule="auto"/>
        <w:ind w:left="1440"/>
        <w:textAlignment w:val="baseline"/>
        <w:rPr>
          <w:rFonts w:ascii="Calibri" w:eastAsia="Times New Roman" w:hAnsi="Calibri" w:cs="Calibri"/>
          <w:color w:val="000000"/>
          <w:szCs w:val="24"/>
          <w:lang w:eastAsia="tr-TR"/>
        </w:rPr>
      </w:pPr>
      <w:r w:rsidRPr="00041D0C">
        <w:rPr>
          <w:rFonts w:ascii="Calibri" w:eastAsia="Times New Roman" w:hAnsi="Calibri" w:cs="Calibri"/>
          <w:color w:val="000000"/>
          <w:szCs w:val="24"/>
          <w:lang w:eastAsia="tr-TR"/>
        </w:rPr>
        <w:t>Mühendislik ve Teknoloji Yönetimi (Tezsiz)</w:t>
      </w:r>
    </w:p>
    <w:p w14:paraId="285D7007"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ascii="Calibri" w:eastAsia="Times New Roman" w:hAnsi="Calibri" w:cs="Calibri"/>
          <w:color w:val="000000"/>
          <w:szCs w:val="24"/>
          <w:lang w:eastAsia="tr-TR"/>
        </w:rPr>
        <w:t>Endüstri Mühendisliği (Tezli)</w:t>
      </w:r>
    </w:p>
    <w:p w14:paraId="239F8873" w14:textId="77777777" w:rsidR="00041D0C" w:rsidRPr="00041D0C" w:rsidRDefault="00041D0C" w:rsidP="00041D0C">
      <w:pPr>
        <w:numPr>
          <w:ilvl w:val="0"/>
          <w:numId w:val="36"/>
        </w:numPr>
        <w:spacing w:after="0" w:line="240" w:lineRule="auto"/>
        <w:ind w:left="1440"/>
        <w:textAlignment w:val="baseline"/>
        <w:rPr>
          <w:rFonts w:ascii="Calibri" w:eastAsia="Times New Roman" w:hAnsi="Calibri" w:cs="Calibri"/>
          <w:color w:val="000000"/>
          <w:szCs w:val="24"/>
          <w:lang w:eastAsia="tr-TR"/>
        </w:rPr>
      </w:pPr>
      <w:r w:rsidRPr="00041D0C">
        <w:rPr>
          <w:rFonts w:ascii="Calibri" w:eastAsia="Times New Roman" w:hAnsi="Calibri" w:cs="Calibri"/>
          <w:color w:val="000000"/>
          <w:szCs w:val="24"/>
          <w:lang w:eastAsia="tr-TR"/>
        </w:rPr>
        <w:t>Mimarlık (Tezli)</w:t>
      </w:r>
    </w:p>
    <w:p w14:paraId="3A425754" w14:textId="77777777" w:rsidR="00041D0C" w:rsidRPr="00041D0C" w:rsidRDefault="00041D0C" w:rsidP="00041D0C">
      <w:pPr>
        <w:numPr>
          <w:ilvl w:val="0"/>
          <w:numId w:val="36"/>
        </w:numPr>
        <w:spacing w:after="0" w:line="240" w:lineRule="auto"/>
        <w:ind w:left="1440"/>
        <w:textAlignment w:val="baseline"/>
        <w:rPr>
          <w:rFonts w:ascii="Calibri" w:eastAsia="Times New Roman" w:hAnsi="Calibri" w:cs="Calibri"/>
          <w:color w:val="000000"/>
          <w:szCs w:val="24"/>
          <w:lang w:eastAsia="tr-TR"/>
        </w:rPr>
      </w:pPr>
      <w:r w:rsidRPr="00041D0C">
        <w:rPr>
          <w:rFonts w:eastAsia="Times New Roman" w:cs="Times New Roman"/>
          <w:color w:val="000000"/>
          <w:sz w:val="14"/>
          <w:szCs w:val="14"/>
          <w:lang w:eastAsia="tr-TR"/>
        </w:rPr>
        <w:t> </w:t>
      </w:r>
      <w:r w:rsidRPr="00041D0C">
        <w:rPr>
          <w:rFonts w:ascii="Calibri" w:eastAsia="Times New Roman" w:hAnsi="Calibri" w:cs="Calibri"/>
          <w:color w:val="000000"/>
          <w:szCs w:val="24"/>
          <w:lang w:eastAsia="tr-TR"/>
        </w:rPr>
        <w:t>İnşaat Mühendisliği (Tezli)</w:t>
      </w:r>
    </w:p>
    <w:p w14:paraId="1E1D0A28"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ascii="Calibri" w:eastAsia="Times New Roman" w:hAnsi="Calibri" w:cs="Calibri"/>
          <w:color w:val="000000"/>
          <w:szCs w:val="24"/>
          <w:lang w:eastAsia="tr-TR"/>
        </w:rPr>
        <w:t>Girişimcilik Yönetimi (Tezli)</w:t>
      </w:r>
    </w:p>
    <w:p w14:paraId="5B1B75CC"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eastAsia="Times New Roman" w:cs="Times New Roman"/>
          <w:color w:val="000000"/>
          <w:sz w:val="14"/>
          <w:szCs w:val="14"/>
          <w:lang w:eastAsia="tr-TR"/>
        </w:rPr>
        <w:t> </w:t>
      </w:r>
      <w:r w:rsidRPr="00041D0C">
        <w:rPr>
          <w:rFonts w:ascii="Calibri" w:eastAsia="Times New Roman" w:hAnsi="Calibri" w:cs="Calibri"/>
          <w:color w:val="000000"/>
          <w:szCs w:val="24"/>
          <w:lang w:eastAsia="tr-TR"/>
        </w:rPr>
        <w:t>İşletme (Doktora)</w:t>
      </w:r>
    </w:p>
    <w:p w14:paraId="47830813"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eastAsia="Times New Roman" w:cs="Times New Roman"/>
          <w:color w:val="000000"/>
          <w:sz w:val="14"/>
          <w:szCs w:val="14"/>
          <w:lang w:eastAsia="tr-TR"/>
        </w:rPr>
        <w:t> </w:t>
      </w:r>
      <w:r w:rsidRPr="00041D0C">
        <w:rPr>
          <w:rFonts w:ascii="Calibri" w:eastAsia="Times New Roman" w:hAnsi="Calibri" w:cs="Calibri"/>
          <w:color w:val="000000"/>
          <w:szCs w:val="24"/>
          <w:lang w:eastAsia="tr-TR"/>
        </w:rPr>
        <w:t>İşletme (Tezli)</w:t>
      </w:r>
    </w:p>
    <w:p w14:paraId="08D98923"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eastAsia="Times New Roman" w:cs="Times New Roman"/>
          <w:color w:val="000000"/>
          <w:sz w:val="14"/>
          <w:szCs w:val="14"/>
          <w:lang w:eastAsia="tr-TR"/>
        </w:rPr>
        <w:t> </w:t>
      </w:r>
      <w:r w:rsidRPr="00041D0C">
        <w:rPr>
          <w:rFonts w:ascii="Calibri" w:eastAsia="Times New Roman" w:hAnsi="Calibri" w:cs="Calibri"/>
          <w:color w:val="000000"/>
          <w:szCs w:val="24"/>
          <w:lang w:eastAsia="tr-TR"/>
        </w:rPr>
        <w:t>İşletme (Tezsiz),</w:t>
      </w:r>
    </w:p>
    <w:p w14:paraId="1C6EBB17"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eastAsia="Times New Roman" w:cs="Times New Roman"/>
          <w:color w:val="000000"/>
          <w:sz w:val="14"/>
          <w:szCs w:val="14"/>
          <w:lang w:eastAsia="tr-TR"/>
        </w:rPr>
        <w:t> </w:t>
      </w:r>
      <w:r w:rsidRPr="00041D0C">
        <w:rPr>
          <w:rFonts w:ascii="Calibri" w:eastAsia="Times New Roman" w:hAnsi="Calibri" w:cs="Calibri"/>
          <w:color w:val="000000"/>
          <w:szCs w:val="24"/>
          <w:lang w:eastAsia="tr-TR"/>
        </w:rPr>
        <w:t>İşletme Ekonomisi (Tezsiz)</w:t>
      </w:r>
    </w:p>
    <w:p w14:paraId="5F0C1DBF"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eastAsia="Times New Roman" w:cs="Times New Roman"/>
          <w:color w:val="000000"/>
          <w:sz w:val="14"/>
          <w:szCs w:val="14"/>
          <w:lang w:eastAsia="tr-TR"/>
        </w:rPr>
        <w:t> </w:t>
      </w:r>
      <w:r w:rsidRPr="00041D0C">
        <w:rPr>
          <w:rFonts w:ascii="Calibri" w:eastAsia="Times New Roman" w:hAnsi="Calibri" w:cs="Calibri"/>
          <w:color w:val="000000"/>
          <w:szCs w:val="24"/>
          <w:lang w:eastAsia="tr-TR"/>
        </w:rPr>
        <w:t>Psikoloji (Tezli)</w:t>
      </w:r>
    </w:p>
    <w:p w14:paraId="6EDE11A9"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ascii="Calibri" w:eastAsia="Times New Roman" w:hAnsi="Calibri" w:cs="Calibri"/>
          <w:color w:val="000000"/>
          <w:szCs w:val="24"/>
          <w:lang w:eastAsia="tr-TR"/>
        </w:rPr>
        <w:t>Sağlık Kurumları İşletmeciliği (Tezli)</w:t>
      </w:r>
    </w:p>
    <w:p w14:paraId="5858621A"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eastAsia="Times New Roman" w:cs="Times New Roman"/>
          <w:color w:val="000000"/>
          <w:sz w:val="14"/>
          <w:szCs w:val="14"/>
          <w:lang w:eastAsia="tr-TR"/>
        </w:rPr>
        <w:t> </w:t>
      </w:r>
      <w:r w:rsidRPr="00041D0C">
        <w:rPr>
          <w:rFonts w:ascii="Calibri" w:eastAsia="Times New Roman" w:hAnsi="Calibri" w:cs="Calibri"/>
          <w:color w:val="000000"/>
          <w:szCs w:val="24"/>
          <w:lang w:eastAsia="tr-TR"/>
        </w:rPr>
        <w:t>Sağlık Kurumları İşletmeciliği (Tezsiz)</w:t>
      </w:r>
    </w:p>
    <w:p w14:paraId="51B853E4" w14:textId="77777777" w:rsidR="00041D0C" w:rsidRPr="00041D0C" w:rsidRDefault="00041D0C" w:rsidP="00041D0C">
      <w:pPr>
        <w:numPr>
          <w:ilvl w:val="0"/>
          <w:numId w:val="36"/>
        </w:numPr>
        <w:spacing w:after="0" w:line="240" w:lineRule="auto"/>
        <w:ind w:left="1440"/>
        <w:textAlignment w:val="baseline"/>
        <w:rPr>
          <w:rFonts w:eastAsia="Times New Roman" w:cs="Times New Roman"/>
          <w:color w:val="000000"/>
          <w:szCs w:val="24"/>
          <w:lang w:eastAsia="tr-TR"/>
        </w:rPr>
      </w:pPr>
      <w:r w:rsidRPr="00041D0C">
        <w:rPr>
          <w:rFonts w:ascii="Calibri" w:eastAsia="Times New Roman" w:hAnsi="Calibri" w:cs="Calibri"/>
          <w:color w:val="000000"/>
          <w:szCs w:val="24"/>
          <w:lang w:eastAsia="tr-TR"/>
        </w:rPr>
        <w:t>Uluslararası Ticaret ve Lojistik (Tezli)</w:t>
      </w:r>
    </w:p>
    <w:p w14:paraId="27772081" w14:textId="77777777" w:rsidR="00041D0C" w:rsidRPr="00041D0C" w:rsidRDefault="00041D0C" w:rsidP="00041D0C">
      <w:pPr>
        <w:numPr>
          <w:ilvl w:val="0"/>
          <w:numId w:val="36"/>
        </w:numPr>
        <w:spacing w:after="240" w:line="240" w:lineRule="auto"/>
        <w:ind w:left="1440"/>
        <w:textAlignment w:val="baseline"/>
        <w:rPr>
          <w:rFonts w:eastAsia="Times New Roman" w:cs="Times New Roman"/>
          <w:color w:val="000000"/>
          <w:szCs w:val="24"/>
          <w:lang w:eastAsia="tr-TR"/>
        </w:rPr>
      </w:pPr>
      <w:r w:rsidRPr="00041D0C">
        <w:rPr>
          <w:rFonts w:eastAsia="Times New Roman" w:cs="Times New Roman"/>
          <w:color w:val="000000"/>
          <w:sz w:val="14"/>
          <w:szCs w:val="14"/>
          <w:lang w:eastAsia="tr-TR"/>
        </w:rPr>
        <w:t> </w:t>
      </w:r>
      <w:r w:rsidRPr="00041D0C">
        <w:rPr>
          <w:rFonts w:ascii="Calibri" w:eastAsia="Times New Roman" w:hAnsi="Calibri" w:cs="Calibri"/>
          <w:color w:val="000000"/>
          <w:szCs w:val="24"/>
          <w:lang w:eastAsia="tr-TR"/>
        </w:rPr>
        <w:t>Uluslararası Ticaret ve Lojistik (Tezsiz)</w:t>
      </w:r>
    </w:p>
    <w:p w14:paraId="64210D4D" w14:textId="79931CCB" w:rsidR="00284D98" w:rsidRPr="009F36E0" w:rsidRDefault="00041D0C" w:rsidP="009F36E0">
      <w:pPr>
        <w:spacing w:before="240" w:after="240" w:line="240" w:lineRule="auto"/>
        <w:jc w:val="both"/>
        <w:rPr>
          <w:rFonts w:eastAsia="Times New Roman" w:cs="Times New Roman"/>
          <w:szCs w:val="24"/>
          <w:lang w:eastAsia="tr-TR"/>
        </w:rPr>
      </w:pPr>
      <w:r w:rsidRPr="009F36E0">
        <w:rPr>
          <w:rFonts w:ascii="Calibri" w:eastAsia="Times New Roman" w:hAnsi="Calibri" w:cs="Calibri"/>
          <w:color w:val="000000"/>
          <w:szCs w:val="24"/>
          <w:lang w:eastAsia="tr-TR"/>
        </w:rPr>
        <w:t>Akademik birim yöneticilerinin atanmasında 2547 sayılı kanun ve ilgili yönetmelikler çerçevesinde ve görevin niteliği kapsamındaki gereklilikler göz önüne alınarak uygun atamalar yapılmaktadır. Eğitim ve öğretim programları ile öğretim üyelerinin görevlendirilmesi Enstitü yönetim kurulu kararı ile gerçekleştirilmektedir. Eğitim ve öğretim programlarının ders içerikleri, değerlendirme ve ders yüklerinin tanımlanması ilgili eğitim ve öğretim döneminden önce gerçekleştirilmektedir. Her dönem sonunda ilgili eğitim ve öğretim programlarının değerlendirmesi yapılmaktadır. Web sayfası aracılığı ile iç ve dış paydaşlarla ders programları ile ilgili ders içerikleri, program eğitim amaçları vb. eğitim-öğretim temelli bilgiler; akademisyenlerin yayınlarını, verdikleri dersleri, eğitim durumları paylaşılmaktadır. </w:t>
      </w:r>
    </w:p>
    <w:p w14:paraId="63081F6F" w14:textId="3801039D" w:rsidR="00284D98" w:rsidRPr="00841577" w:rsidRDefault="00284D98" w:rsidP="00284D98">
      <w:pPr>
        <w:spacing w:line="240" w:lineRule="auto"/>
        <w:rPr>
          <w:rFonts w:asciiTheme="minorHAnsi" w:hAnsiTheme="minorHAnsi" w:cstheme="minorHAnsi"/>
          <w:szCs w:val="24"/>
        </w:rPr>
      </w:pPr>
      <w:r w:rsidRPr="00841577">
        <w:rPr>
          <w:rFonts w:asciiTheme="minorHAnsi" w:hAnsiTheme="minorHAnsi" w:cstheme="minorHAnsi"/>
          <w:b/>
          <w:szCs w:val="24"/>
        </w:rPr>
        <w:t>D.1 Gelişmeye açık yanlar</w:t>
      </w:r>
      <w:r w:rsidRPr="00841577">
        <w:rPr>
          <w:rFonts w:asciiTheme="minorHAnsi" w:hAnsiTheme="minorHAnsi" w:cstheme="minorHAnsi"/>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62"/>
        <w:gridCol w:w="4820"/>
        <w:gridCol w:w="4049"/>
      </w:tblGrid>
      <w:tr w:rsidR="00284D98" w:rsidRPr="00841577" w14:paraId="2788F66D" w14:textId="77777777" w:rsidTr="00B94CD6">
        <w:tc>
          <w:tcPr>
            <w:tcW w:w="562" w:type="dxa"/>
          </w:tcPr>
          <w:p w14:paraId="49AAC4B5" w14:textId="77777777" w:rsidR="00284D98" w:rsidRPr="00841577" w:rsidRDefault="00284D98" w:rsidP="00B94CD6">
            <w:pPr>
              <w:rPr>
                <w:rFonts w:asciiTheme="minorHAnsi" w:hAnsiTheme="minorHAnsi" w:cstheme="minorHAnsi"/>
                <w:b/>
                <w:szCs w:val="24"/>
              </w:rPr>
            </w:pPr>
          </w:p>
        </w:tc>
        <w:tc>
          <w:tcPr>
            <w:tcW w:w="4820" w:type="dxa"/>
          </w:tcPr>
          <w:p w14:paraId="3749365C"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0EB742C3" w14:textId="094E26C1" w:rsidR="00284D98" w:rsidRPr="00841577" w:rsidRDefault="004B31F4" w:rsidP="00B94CD6">
            <w:pPr>
              <w:rPr>
                <w:rFonts w:asciiTheme="minorHAnsi" w:hAnsiTheme="minorHAnsi" w:cstheme="minorHAnsi"/>
                <w:b/>
                <w:szCs w:val="24"/>
              </w:rPr>
            </w:pPr>
            <w:r>
              <w:rPr>
                <w:rFonts w:asciiTheme="minorHAnsi" w:hAnsiTheme="minorHAnsi" w:cstheme="minorHAnsi"/>
                <w:b/>
                <w:szCs w:val="24"/>
              </w:rPr>
              <w:t xml:space="preserve">Öneri </w:t>
            </w:r>
          </w:p>
        </w:tc>
      </w:tr>
      <w:tr w:rsidR="00284D98" w:rsidRPr="00841577" w14:paraId="1777CE3D" w14:textId="77777777" w:rsidTr="00B94CD6">
        <w:tc>
          <w:tcPr>
            <w:tcW w:w="562" w:type="dxa"/>
          </w:tcPr>
          <w:p w14:paraId="4C62874B"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7AED1DF6" w14:textId="39FE1E6C" w:rsidR="00284D98" w:rsidRPr="00841577" w:rsidRDefault="00041D0C" w:rsidP="008C60AB">
            <w:pPr>
              <w:rPr>
                <w:rFonts w:asciiTheme="minorHAnsi" w:hAnsiTheme="minorHAnsi" w:cstheme="minorHAnsi"/>
                <w:b/>
                <w:szCs w:val="24"/>
              </w:rPr>
            </w:pPr>
            <w:r>
              <w:rPr>
                <w:rFonts w:ascii="Calibri" w:hAnsi="Calibri" w:cs="Calibri"/>
                <w:color w:val="000000"/>
              </w:rPr>
              <w:t xml:space="preserve">Öğrencilerin eğitim-öğretim süresince iş ve işlemlerde kullanacakları formların oluşturulmuş olması ve duyurulması </w:t>
            </w:r>
            <w:r w:rsidR="008C60AB">
              <w:rPr>
                <w:rFonts w:ascii="Calibri" w:hAnsi="Calibri" w:cs="Calibri"/>
                <w:color w:val="000000"/>
              </w:rPr>
              <w:t>gelişmeye açık yön olarak değerlendirilmiştir.</w:t>
            </w:r>
          </w:p>
        </w:tc>
        <w:tc>
          <w:tcPr>
            <w:tcW w:w="4049" w:type="dxa"/>
          </w:tcPr>
          <w:p w14:paraId="75A35EC6" w14:textId="7443553F" w:rsidR="00284D98" w:rsidRPr="00841577" w:rsidRDefault="00277F19" w:rsidP="00277F19">
            <w:pPr>
              <w:spacing w:before="240"/>
              <w:rPr>
                <w:rFonts w:asciiTheme="minorHAnsi" w:hAnsiTheme="minorHAnsi" w:cstheme="minorHAnsi"/>
                <w:b/>
                <w:szCs w:val="24"/>
              </w:rPr>
            </w:pPr>
            <w:r>
              <w:rPr>
                <w:rFonts w:ascii="Calibri" w:hAnsi="Calibri" w:cs="Calibri"/>
                <w:color w:val="000000"/>
              </w:rPr>
              <w:t xml:space="preserve">Web sitesinde </w:t>
            </w:r>
            <w:proofErr w:type="gramStart"/>
            <w:r>
              <w:rPr>
                <w:rFonts w:ascii="Calibri" w:hAnsi="Calibri" w:cs="Calibri"/>
                <w:color w:val="000000"/>
              </w:rPr>
              <w:t xml:space="preserve">kılavuzlar  </w:t>
            </w:r>
            <w:r w:rsidRPr="00041D0C">
              <w:rPr>
                <w:rFonts w:ascii="Calibri" w:eastAsia="Times New Roman" w:hAnsi="Calibri" w:cs="Calibri"/>
                <w:color w:val="000000"/>
                <w:lang w:eastAsia="tr-TR"/>
              </w:rPr>
              <w:t>sekmesinin</w:t>
            </w:r>
            <w:proofErr w:type="gramEnd"/>
            <w:r w:rsidRPr="00041D0C">
              <w:rPr>
                <w:rFonts w:ascii="Calibri" w:eastAsia="Times New Roman" w:hAnsi="Calibri" w:cs="Calibri"/>
                <w:color w:val="000000"/>
                <w:lang w:eastAsia="tr-TR"/>
              </w:rPr>
              <w:t xml:space="preserve"> açılması ve öğrencileri yönlendirecek kılavuzların burada toplanması bilgilendirici olabilir. </w:t>
            </w:r>
            <w:r w:rsidR="00041D0C">
              <w:rPr>
                <w:rFonts w:ascii="Calibri" w:hAnsi="Calibri" w:cs="Calibri"/>
                <w:color w:val="000000"/>
              </w:rPr>
              <w:t xml:space="preserve">Word halinde bulunan yüksek lisans tez teslim </w:t>
            </w:r>
            <w:r>
              <w:rPr>
                <w:rFonts w:ascii="Calibri" w:hAnsi="Calibri" w:cs="Calibri"/>
                <w:color w:val="000000"/>
              </w:rPr>
              <w:t xml:space="preserve">süreçlerini  kılavuz formatlarının </w:t>
            </w:r>
            <w:r w:rsidR="00041D0C">
              <w:rPr>
                <w:rFonts w:ascii="Calibri" w:hAnsi="Calibri" w:cs="Calibri"/>
                <w:color w:val="000000"/>
              </w:rPr>
              <w:t>uyarlan</w:t>
            </w:r>
            <w:r>
              <w:rPr>
                <w:rFonts w:ascii="Calibri" w:hAnsi="Calibri" w:cs="Calibri"/>
                <w:color w:val="000000"/>
              </w:rPr>
              <w:t xml:space="preserve">ması, </w:t>
            </w:r>
            <w:r w:rsidR="00FF3740" w:rsidRPr="00041D0C">
              <w:rPr>
                <w:rFonts w:ascii="Calibri" w:eastAsia="Times New Roman" w:hAnsi="Calibri" w:cs="Calibri"/>
                <w:color w:val="000000"/>
                <w:szCs w:val="24"/>
                <w:lang w:eastAsia="tr-TR"/>
              </w:rPr>
              <w:t>Lisansüstü tez yazım şablonun hazırlanması yönlendirici olabilir.</w:t>
            </w:r>
            <w:r>
              <w:rPr>
                <w:rFonts w:ascii="Calibri" w:eastAsia="Times New Roman" w:hAnsi="Calibri" w:cs="Calibri"/>
                <w:color w:val="000000"/>
                <w:szCs w:val="24"/>
                <w:lang w:eastAsia="tr-TR"/>
              </w:rPr>
              <w:t xml:space="preserve"> </w:t>
            </w:r>
          </w:p>
        </w:tc>
      </w:tr>
      <w:tr w:rsidR="00284D98" w:rsidRPr="00841577" w14:paraId="2E931B79" w14:textId="77777777" w:rsidTr="00B94CD6">
        <w:tc>
          <w:tcPr>
            <w:tcW w:w="562" w:type="dxa"/>
          </w:tcPr>
          <w:p w14:paraId="6A2FBAD2"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t>2</w:t>
            </w:r>
          </w:p>
        </w:tc>
        <w:tc>
          <w:tcPr>
            <w:tcW w:w="4820" w:type="dxa"/>
          </w:tcPr>
          <w:p w14:paraId="441F0120" w14:textId="2D8C6AB8" w:rsidR="00284D98" w:rsidRPr="00841577" w:rsidRDefault="00041D0C" w:rsidP="00B94CD6">
            <w:pPr>
              <w:rPr>
                <w:rFonts w:asciiTheme="minorHAnsi" w:hAnsiTheme="minorHAnsi" w:cstheme="minorHAnsi"/>
                <w:b/>
                <w:szCs w:val="24"/>
              </w:rPr>
            </w:pPr>
            <w:r w:rsidRPr="00041D0C">
              <w:rPr>
                <w:rFonts w:ascii="Calibri" w:eastAsia="Times New Roman" w:hAnsi="Calibri" w:cs="Calibri"/>
                <w:color w:val="000000"/>
                <w:szCs w:val="24"/>
                <w:lang w:eastAsia="tr-TR"/>
              </w:rPr>
              <w:t xml:space="preserve">Lisansüstü Eğitim Enstitüsü bünyesinde yapılan faaliyetlerin, eğitim-öğretimle ilgili süreçlerin ve alınan kararların kamuoyuna ve öğrencilere duyurulması kapsamında web sitesinin bulunduğu ve birçok duyurunun bu yolla </w:t>
            </w:r>
            <w:r w:rsidR="008C60AB">
              <w:rPr>
                <w:rFonts w:ascii="Calibri" w:hAnsi="Calibri" w:cs="Calibri"/>
                <w:color w:val="000000"/>
              </w:rPr>
              <w:t>gelişmeye açık yön olarak değerlendirilmiştir.</w:t>
            </w:r>
          </w:p>
        </w:tc>
        <w:tc>
          <w:tcPr>
            <w:tcW w:w="4049" w:type="dxa"/>
          </w:tcPr>
          <w:p w14:paraId="747B059C" w14:textId="0223A2D4" w:rsidR="00284D98" w:rsidRPr="00841577" w:rsidRDefault="002A2D4A" w:rsidP="00277F19">
            <w:pPr>
              <w:spacing w:before="240"/>
              <w:rPr>
                <w:rFonts w:asciiTheme="minorHAnsi" w:hAnsiTheme="minorHAnsi" w:cstheme="minorHAnsi"/>
                <w:b/>
                <w:szCs w:val="24"/>
              </w:rPr>
            </w:pPr>
            <w:r w:rsidRPr="002A2D4A">
              <w:rPr>
                <w:rFonts w:ascii="Calibri" w:eastAsia="Times New Roman" w:hAnsi="Calibri" w:cs="Calibri"/>
                <w:color w:val="000000"/>
                <w:szCs w:val="24"/>
                <w:lang w:eastAsia="tr-TR"/>
              </w:rPr>
              <w:t>Web sitesinde duyurulan Lisansüstü</w:t>
            </w:r>
            <w:r w:rsidR="00277F19">
              <w:rPr>
                <w:rFonts w:ascii="Calibri" w:eastAsia="Times New Roman" w:hAnsi="Calibri" w:cs="Calibri"/>
                <w:color w:val="000000"/>
                <w:szCs w:val="24"/>
                <w:lang w:eastAsia="tr-TR"/>
              </w:rPr>
              <w:t xml:space="preserve"> yerleştirme sonuç tablolarının </w:t>
            </w:r>
            <w:r w:rsidRPr="002A2D4A">
              <w:rPr>
                <w:rFonts w:ascii="Calibri" w:eastAsia="Times New Roman" w:hAnsi="Calibri" w:cs="Calibri"/>
                <w:color w:val="000000"/>
                <w:szCs w:val="24"/>
                <w:lang w:eastAsia="tr-TR"/>
              </w:rPr>
              <w:t xml:space="preserve">antetli </w:t>
            </w:r>
            <w:proofErr w:type="gramStart"/>
            <w:r w:rsidRPr="002A2D4A">
              <w:rPr>
                <w:rFonts w:ascii="Calibri" w:eastAsia="Times New Roman" w:hAnsi="Calibri" w:cs="Calibri"/>
                <w:color w:val="000000"/>
                <w:szCs w:val="24"/>
                <w:lang w:eastAsia="tr-TR"/>
              </w:rPr>
              <w:t>kağıt</w:t>
            </w:r>
            <w:proofErr w:type="gramEnd"/>
            <w:r w:rsidRPr="002A2D4A">
              <w:rPr>
                <w:rFonts w:ascii="Calibri" w:eastAsia="Times New Roman" w:hAnsi="Calibri" w:cs="Calibri"/>
                <w:color w:val="000000"/>
                <w:szCs w:val="24"/>
                <w:lang w:eastAsia="tr-TR"/>
              </w:rPr>
              <w:t xml:space="preserve"> ya da </w:t>
            </w:r>
            <w:proofErr w:type="spellStart"/>
            <w:r w:rsidRPr="002A2D4A">
              <w:rPr>
                <w:rFonts w:ascii="Calibri" w:eastAsia="Times New Roman" w:hAnsi="Calibri" w:cs="Calibri"/>
                <w:color w:val="000000"/>
                <w:szCs w:val="24"/>
                <w:lang w:eastAsia="tr-TR"/>
              </w:rPr>
              <w:t>pdf</w:t>
            </w:r>
            <w:proofErr w:type="spellEnd"/>
            <w:r w:rsidRPr="002A2D4A">
              <w:rPr>
                <w:rFonts w:ascii="Calibri" w:eastAsia="Times New Roman" w:hAnsi="Calibri" w:cs="Calibri"/>
                <w:color w:val="000000"/>
                <w:szCs w:val="24"/>
                <w:lang w:eastAsia="tr-TR"/>
              </w:rPr>
              <w:t xml:space="preserve"> f</w:t>
            </w:r>
            <w:r w:rsidR="00277F19">
              <w:rPr>
                <w:rFonts w:ascii="Calibri" w:eastAsia="Times New Roman" w:hAnsi="Calibri" w:cs="Calibri"/>
                <w:color w:val="000000"/>
                <w:szCs w:val="24"/>
                <w:lang w:eastAsia="tr-TR"/>
              </w:rPr>
              <w:t>ormatlı hallerinin konulması önerilmektedir.</w:t>
            </w:r>
          </w:p>
        </w:tc>
      </w:tr>
      <w:tr w:rsidR="00284D98" w:rsidRPr="00841577" w14:paraId="4DB59B3E" w14:textId="77777777" w:rsidTr="00B94CD6">
        <w:tc>
          <w:tcPr>
            <w:tcW w:w="562" w:type="dxa"/>
          </w:tcPr>
          <w:p w14:paraId="5C91B6B7"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lastRenderedPageBreak/>
              <w:t>3</w:t>
            </w:r>
          </w:p>
        </w:tc>
        <w:tc>
          <w:tcPr>
            <w:tcW w:w="4820" w:type="dxa"/>
          </w:tcPr>
          <w:p w14:paraId="5D1B6870" w14:textId="6A1695A7" w:rsidR="00284D98" w:rsidRPr="00841577" w:rsidRDefault="002A2D4A" w:rsidP="00B94CD6">
            <w:pPr>
              <w:rPr>
                <w:rFonts w:asciiTheme="minorHAnsi" w:hAnsiTheme="minorHAnsi" w:cstheme="minorHAnsi"/>
                <w:b/>
                <w:szCs w:val="24"/>
              </w:rPr>
            </w:pPr>
            <w:r>
              <w:rPr>
                <w:rFonts w:ascii="Calibri" w:hAnsi="Calibri" w:cs="Calibri"/>
                <w:color w:val="000000"/>
              </w:rPr>
              <w:t>Enstitü bünyesindeki ana bilim dallarının isimlerinin web sitesinde olması gelişmeye açık yan olarak değerlendirilmektedir.</w:t>
            </w:r>
            <w:r w:rsidR="00277F19">
              <w:rPr>
                <w:rFonts w:ascii="Calibri" w:hAnsi="Calibri" w:cs="Calibri"/>
                <w:color w:val="000000"/>
              </w:rPr>
              <w:t xml:space="preserve"> Ayrıca Birimde görev alan personelin iletişim bilgilerinin yer alması gelişmeye açık yan olarak değerlendirilmektedir.</w:t>
            </w:r>
          </w:p>
        </w:tc>
        <w:tc>
          <w:tcPr>
            <w:tcW w:w="4049" w:type="dxa"/>
          </w:tcPr>
          <w:p w14:paraId="7F828858" w14:textId="6ED3F5F7" w:rsidR="00284D98" w:rsidRPr="00841577" w:rsidRDefault="002A2D4A" w:rsidP="00B94CD6">
            <w:pPr>
              <w:rPr>
                <w:rFonts w:asciiTheme="minorHAnsi" w:hAnsiTheme="minorHAnsi" w:cstheme="minorHAnsi"/>
                <w:b/>
                <w:szCs w:val="24"/>
              </w:rPr>
            </w:pPr>
            <w:r>
              <w:rPr>
                <w:rFonts w:ascii="Calibri" w:hAnsi="Calibri" w:cs="Calibri"/>
                <w:color w:val="000000"/>
              </w:rPr>
              <w:t>Enstitü bünyesinde görev yapan öğretim elemanlarının özgeçmişleri ve isimleri web sitesinde yer almamaktadır. Akademik kadro sekmelerinin doldurulması önerilmektedir.</w:t>
            </w:r>
            <w:r w:rsidR="00277F19">
              <w:rPr>
                <w:rFonts w:ascii="Calibri" w:hAnsi="Calibri" w:cs="Calibri"/>
                <w:color w:val="000000"/>
              </w:rPr>
              <w:t xml:space="preserve"> Standart olması adına idari personelin bilgilerinin tablolar yerine Üniversite genelinde kullanılan idari personel ara </w:t>
            </w:r>
            <w:proofErr w:type="spellStart"/>
            <w:r w:rsidR="00277F19">
              <w:rPr>
                <w:rFonts w:ascii="Calibri" w:hAnsi="Calibri" w:cs="Calibri"/>
                <w:color w:val="000000"/>
              </w:rPr>
              <w:t>yüzününün</w:t>
            </w:r>
            <w:proofErr w:type="spellEnd"/>
            <w:r w:rsidR="00277F19">
              <w:rPr>
                <w:rFonts w:ascii="Calibri" w:hAnsi="Calibri" w:cs="Calibri"/>
                <w:color w:val="000000"/>
              </w:rPr>
              <w:t xml:space="preserve"> kullanılması birimi daha kurumsal gösterecektir.</w:t>
            </w:r>
          </w:p>
        </w:tc>
      </w:tr>
      <w:tr w:rsidR="00284D98" w:rsidRPr="00841577" w14:paraId="1FEA52B3" w14:textId="77777777" w:rsidTr="00B94CD6">
        <w:tc>
          <w:tcPr>
            <w:tcW w:w="562" w:type="dxa"/>
          </w:tcPr>
          <w:p w14:paraId="470409DC" w14:textId="67A5D1DB" w:rsidR="00284D98" w:rsidRPr="00841577" w:rsidRDefault="00277F19" w:rsidP="00B94CD6">
            <w:pPr>
              <w:rPr>
                <w:rFonts w:asciiTheme="minorHAnsi" w:hAnsiTheme="minorHAnsi" w:cstheme="minorHAnsi"/>
                <w:b/>
                <w:szCs w:val="24"/>
              </w:rPr>
            </w:pPr>
            <w:r>
              <w:rPr>
                <w:rFonts w:asciiTheme="minorHAnsi" w:hAnsiTheme="minorHAnsi" w:cstheme="minorHAnsi"/>
                <w:b/>
                <w:szCs w:val="24"/>
              </w:rPr>
              <w:t>4</w:t>
            </w:r>
          </w:p>
        </w:tc>
        <w:tc>
          <w:tcPr>
            <w:tcW w:w="4820" w:type="dxa"/>
          </w:tcPr>
          <w:p w14:paraId="00FB1438" w14:textId="1AE05402" w:rsidR="00284D98" w:rsidRPr="00277F19" w:rsidRDefault="008C60AB" w:rsidP="008C60AB">
            <w:pPr>
              <w:spacing w:before="240" w:after="240"/>
              <w:jc w:val="both"/>
              <w:rPr>
                <w:rFonts w:ascii="Calibri" w:eastAsia="Times New Roman" w:hAnsi="Calibri" w:cs="Calibri"/>
                <w:color w:val="000000"/>
                <w:szCs w:val="24"/>
                <w:lang w:eastAsia="tr-TR"/>
              </w:rPr>
            </w:pPr>
            <w:r>
              <w:rPr>
                <w:rFonts w:ascii="Calibri" w:eastAsia="Times New Roman" w:hAnsi="Calibri" w:cs="Calibri"/>
                <w:color w:val="000000"/>
                <w:szCs w:val="24"/>
                <w:lang w:eastAsia="tr-TR"/>
              </w:rPr>
              <w:t>Enstitü tarafından sınav öncesi öğrencilere anketlerin yapılması gelişmeye açık yan olarak değerlendirilmiştir.</w:t>
            </w:r>
          </w:p>
        </w:tc>
        <w:tc>
          <w:tcPr>
            <w:tcW w:w="4049" w:type="dxa"/>
          </w:tcPr>
          <w:p w14:paraId="7D5E23AC" w14:textId="29D47508" w:rsidR="008C60AB" w:rsidRPr="002A2D4A" w:rsidRDefault="008C60AB" w:rsidP="008C60AB">
            <w:pPr>
              <w:spacing w:before="240" w:after="240"/>
              <w:jc w:val="both"/>
              <w:rPr>
                <w:rFonts w:eastAsia="Times New Roman" w:cs="Times New Roman"/>
                <w:szCs w:val="24"/>
                <w:lang w:eastAsia="tr-TR"/>
              </w:rPr>
            </w:pPr>
            <w:r w:rsidRPr="008C60AB">
              <w:rPr>
                <w:rFonts w:asciiTheme="minorHAnsi" w:hAnsiTheme="minorHAnsi" w:cstheme="minorHAnsi"/>
                <w:szCs w:val="24"/>
              </w:rPr>
              <w:t xml:space="preserve">Öğrencilerle yapılan görüşme sonucunda </w:t>
            </w:r>
            <w:r>
              <w:rPr>
                <w:rFonts w:ascii="Calibri" w:eastAsia="Times New Roman" w:hAnsi="Calibri" w:cs="Calibri"/>
                <w:color w:val="000000"/>
                <w:szCs w:val="24"/>
                <w:lang w:eastAsia="tr-TR"/>
              </w:rPr>
              <w:t>LMS üzerinden anketin Enstitü tarafından b</w:t>
            </w:r>
            <w:r w:rsidRPr="002A2D4A">
              <w:rPr>
                <w:rFonts w:ascii="Calibri" w:eastAsia="Times New Roman" w:hAnsi="Calibri" w:cs="Calibri"/>
                <w:color w:val="000000"/>
                <w:szCs w:val="24"/>
                <w:lang w:eastAsia="tr-TR"/>
              </w:rPr>
              <w:t>ilgilendirmesi</w:t>
            </w:r>
            <w:r>
              <w:rPr>
                <w:rFonts w:ascii="Calibri" w:eastAsia="Times New Roman" w:hAnsi="Calibri" w:cs="Calibri"/>
                <w:color w:val="000000"/>
                <w:szCs w:val="24"/>
                <w:lang w:eastAsia="tr-TR"/>
              </w:rPr>
              <w:t>nin</w:t>
            </w:r>
            <w:r w:rsidRPr="002A2D4A">
              <w:rPr>
                <w:rFonts w:ascii="Calibri" w:eastAsia="Times New Roman" w:hAnsi="Calibri" w:cs="Calibri"/>
                <w:color w:val="000000"/>
                <w:szCs w:val="24"/>
                <w:lang w:eastAsia="tr-TR"/>
              </w:rPr>
              <w:t xml:space="preserve"> </w:t>
            </w:r>
            <w:r w:rsidRPr="008C60AB">
              <w:rPr>
                <w:rFonts w:ascii="Calibri" w:eastAsia="Times New Roman" w:hAnsi="Calibri" w:cs="Calibri"/>
                <w:color w:val="000000"/>
                <w:szCs w:val="24"/>
                <w:lang w:eastAsia="tr-TR"/>
              </w:rPr>
              <w:t xml:space="preserve">yapılmadığı dönüşü alınmıştır. Enstitü tarafından öğrencilere </w:t>
            </w:r>
            <w:proofErr w:type="spellStart"/>
            <w:r w:rsidRPr="008C60AB">
              <w:rPr>
                <w:rFonts w:ascii="Calibri" w:eastAsia="Times New Roman" w:hAnsi="Calibri" w:cs="Calibri"/>
                <w:color w:val="000000"/>
                <w:szCs w:val="24"/>
                <w:lang w:eastAsia="tr-TR"/>
              </w:rPr>
              <w:t>LMS</w:t>
            </w:r>
            <w:r>
              <w:rPr>
                <w:rFonts w:ascii="Calibri" w:eastAsia="Times New Roman" w:hAnsi="Calibri" w:cs="Calibri"/>
                <w:color w:val="000000"/>
                <w:szCs w:val="24"/>
                <w:lang w:eastAsia="tr-TR"/>
              </w:rPr>
              <w:t>’de</w:t>
            </w:r>
            <w:proofErr w:type="spellEnd"/>
            <w:r w:rsidRPr="008C60AB">
              <w:rPr>
                <w:rFonts w:ascii="Calibri" w:eastAsia="Times New Roman" w:hAnsi="Calibri" w:cs="Calibri"/>
                <w:color w:val="000000"/>
                <w:szCs w:val="24"/>
                <w:lang w:eastAsia="tr-TR"/>
              </w:rPr>
              <w:t xml:space="preserve"> bulunan </w:t>
            </w:r>
            <w:r w:rsidR="00277F19">
              <w:rPr>
                <w:rFonts w:ascii="Calibri" w:eastAsia="Times New Roman" w:hAnsi="Calibri" w:cs="Calibri"/>
                <w:color w:val="000000"/>
                <w:szCs w:val="24"/>
                <w:lang w:eastAsia="tr-TR"/>
              </w:rPr>
              <w:t xml:space="preserve">memnuniyet </w:t>
            </w:r>
            <w:proofErr w:type="gramStart"/>
            <w:r w:rsidRPr="008C60AB">
              <w:rPr>
                <w:rFonts w:ascii="Calibri" w:eastAsia="Times New Roman" w:hAnsi="Calibri" w:cs="Calibri"/>
                <w:color w:val="000000"/>
                <w:szCs w:val="24"/>
                <w:lang w:eastAsia="tr-TR"/>
              </w:rPr>
              <w:t>anketin</w:t>
            </w:r>
            <w:r w:rsidR="00277F19">
              <w:rPr>
                <w:rFonts w:ascii="Calibri" w:eastAsia="Times New Roman" w:hAnsi="Calibri" w:cs="Calibri"/>
                <w:color w:val="000000"/>
                <w:szCs w:val="24"/>
                <w:lang w:eastAsia="tr-TR"/>
              </w:rPr>
              <w:t xml:space="preserve">in </w:t>
            </w:r>
            <w:r w:rsidRPr="008C60AB">
              <w:rPr>
                <w:rFonts w:ascii="Calibri" w:eastAsia="Times New Roman" w:hAnsi="Calibri" w:cs="Calibri"/>
                <w:color w:val="000000"/>
                <w:szCs w:val="24"/>
                <w:lang w:eastAsia="tr-TR"/>
              </w:rPr>
              <w:t xml:space="preserve"> bilgilendirilmesinin</w:t>
            </w:r>
            <w:proofErr w:type="gramEnd"/>
            <w:r w:rsidRPr="008C60AB">
              <w:rPr>
                <w:rFonts w:ascii="Calibri" w:eastAsia="Times New Roman" w:hAnsi="Calibri" w:cs="Calibri"/>
                <w:color w:val="000000"/>
                <w:szCs w:val="24"/>
                <w:lang w:eastAsia="tr-TR"/>
              </w:rPr>
              <w:t xml:space="preserve"> yapılmasının faydalı olacağı önerilmektedir.</w:t>
            </w:r>
          </w:p>
          <w:p w14:paraId="3B434CE9" w14:textId="69FEE76D" w:rsidR="00284D98" w:rsidRPr="00841577" w:rsidRDefault="00284D98" w:rsidP="00B94CD6">
            <w:pPr>
              <w:rPr>
                <w:rFonts w:asciiTheme="minorHAnsi" w:hAnsiTheme="minorHAnsi" w:cstheme="minorHAnsi"/>
                <w:b/>
                <w:szCs w:val="24"/>
              </w:rPr>
            </w:pPr>
          </w:p>
        </w:tc>
      </w:tr>
      <w:bookmarkEnd w:id="0"/>
    </w:tbl>
    <w:p w14:paraId="7B7369FA" w14:textId="77777777" w:rsidR="00284D98" w:rsidRPr="00841577" w:rsidRDefault="00284D98" w:rsidP="00C50784">
      <w:pPr>
        <w:spacing w:line="240" w:lineRule="auto"/>
        <w:rPr>
          <w:rFonts w:asciiTheme="minorHAnsi" w:hAnsiTheme="minorHAnsi" w:cstheme="minorHAnsi"/>
          <w:b/>
          <w:szCs w:val="24"/>
        </w:rPr>
      </w:pPr>
    </w:p>
    <w:sectPr w:rsidR="00284D98" w:rsidRPr="00841577" w:rsidSect="004D1803">
      <w:footerReference w:type="default" r:id="rId8"/>
      <w:headerReference w:type="first" r:id="rId9"/>
      <w:pgSz w:w="11906" w:h="16838" w:code="9"/>
      <w:pgMar w:top="1474" w:right="991" w:bottom="1474" w:left="147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AB36" w14:textId="77777777" w:rsidR="005D4ECF" w:rsidRDefault="005D4ECF">
      <w:pPr>
        <w:spacing w:after="0" w:line="240" w:lineRule="auto"/>
      </w:pPr>
      <w:r>
        <w:separator/>
      </w:r>
    </w:p>
  </w:endnote>
  <w:endnote w:type="continuationSeparator" w:id="0">
    <w:p w14:paraId="7DA71DD7" w14:textId="77777777" w:rsidR="005D4ECF" w:rsidRDefault="005D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624757205"/>
      <w:docPartObj>
        <w:docPartGallery w:val="Page Numbers (Bottom of Page)"/>
        <w:docPartUnique/>
      </w:docPartObj>
    </w:sdtPr>
    <w:sdtEndPr>
      <w:rPr>
        <w:color w:val="auto"/>
      </w:rPr>
    </w:sdtEndPr>
    <w:sdtContent>
      <w:p w14:paraId="3ECC812D" w14:textId="69369788" w:rsidR="000F1861" w:rsidRPr="00770DB9" w:rsidRDefault="000F1861">
        <w:pPr>
          <w:pStyle w:val="AltBilgi"/>
          <w:jc w:val="right"/>
        </w:pPr>
        <w:r w:rsidRPr="00770DB9">
          <w:fldChar w:fldCharType="begin"/>
        </w:r>
        <w:r w:rsidRPr="00770DB9">
          <w:instrText>PAGE   \* MERGEFORMAT</w:instrText>
        </w:r>
        <w:r w:rsidRPr="00770DB9">
          <w:fldChar w:fldCharType="separate"/>
        </w:r>
        <w:r w:rsidR="00B02AD9">
          <w:rPr>
            <w:noProof/>
          </w:rPr>
          <w:t>2</w:t>
        </w:r>
        <w:r w:rsidRPr="00770DB9">
          <w:fldChar w:fldCharType="end"/>
        </w:r>
      </w:p>
    </w:sdtContent>
  </w:sdt>
  <w:p w14:paraId="468465AD" w14:textId="77D64E4D" w:rsidR="000F1861" w:rsidRDefault="000F1861" w:rsidP="006C3EAD">
    <w:pPr>
      <w:pStyle w:val="AltBilgi"/>
      <w:ind w:hanging="1276"/>
    </w:pPr>
    <w:r>
      <w:rPr>
        <w:rFonts w:eastAsia="Times New Roman" w:cs="Times New Roman"/>
        <w:i/>
        <w:sz w:val="20"/>
        <w:szCs w:val="20"/>
        <w:lang w:eastAsia="tr-TR"/>
      </w:rPr>
      <w:t xml:space="preserve">             </w:t>
    </w:r>
    <w:r w:rsidR="00412F32">
      <w:rPr>
        <w:rFonts w:eastAsia="Times New Roman" w:cs="Times New Roman"/>
        <w:i/>
        <w:sz w:val="20"/>
        <w:szCs w:val="20"/>
        <w:lang w:eastAsia="tr-TR"/>
      </w:rPr>
      <w:t>Toros Üniversitesi Kalite</w:t>
    </w:r>
    <w:r w:rsidR="00680551">
      <w:rPr>
        <w:rFonts w:eastAsia="Times New Roman" w:cs="Times New Roman"/>
        <w:i/>
        <w:sz w:val="20"/>
        <w:szCs w:val="20"/>
        <w:lang w:eastAsia="tr-TR"/>
      </w:rPr>
      <w:t xml:space="preserve"> Koordinatörlüğü </w:t>
    </w:r>
    <w:r>
      <w:rPr>
        <w:rFonts w:eastAsia="Times New Roman" w:cs="Times New Roman"/>
        <w:i/>
        <w:sz w:val="20"/>
        <w:szCs w:val="20"/>
        <w:lang w:eastAsia="tr-TR"/>
      </w:rPr>
      <w:t>/</w:t>
    </w:r>
    <w:r w:rsidRPr="00996C15">
      <w:rPr>
        <w:rFonts w:eastAsia="Times New Roman" w:cs="Times New Roman"/>
        <w:i/>
        <w:sz w:val="20"/>
        <w:szCs w:val="20"/>
        <w:lang w:eastAsia="tr-TR"/>
      </w:rPr>
      <w:t xml:space="preserve"> </w:t>
    </w:r>
    <w:r w:rsidR="00284D98">
      <w:rPr>
        <w:rFonts w:eastAsia="Times New Roman" w:cs="Times New Roman"/>
        <w:i/>
        <w:sz w:val="20"/>
        <w:szCs w:val="20"/>
        <w:lang w:eastAsia="tr-TR"/>
      </w:rPr>
      <w:t>Birim Geri Bildirim Raporu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0C17" w14:textId="77777777" w:rsidR="005D4ECF" w:rsidRDefault="005D4ECF">
      <w:pPr>
        <w:spacing w:after="0" w:line="240" w:lineRule="auto"/>
      </w:pPr>
      <w:r>
        <w:separator/>
      </w:r>
    </w:p>
  </w:footnote>
  <w:footnote w:type="continuationSeparator" w:id="0">
    <w:p w14:paraId="3FE2F238" w14:textId="77777777" w:rsidR="005D4ECF" w:rsidRDefault="005D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3C52" w14:textId="0813D63A" w:rsidR="004D1803" w:rsidRDefault="004D1803" w:rsidP="00DC2AC2">
    <w:pPr>
      <w:pStyle w:val="stBilgi"/>
      <w:jc w:val="both"/>
      <w:rPr>
        <w:noProof/>
        <w:lang w:eastAsia="tr-TR"/>
      </w:rPr>
    </w:pPr>
    <w:r>
      <w:rPr>
        <w:noProof/>
        <w:lang w:eastAsia="tr-TR"/>
      </w:rPr>
      <w:drawing>
        <wp:anchor distT="0" distB="0" distL="114300" distR="114300" simplePos="0" relativeHeight="251659264" behindDoc="0" locked="0" layoutInCell="1" allowOverlap="1" wp14:anchorId="0CED50B9" wp14:editId="446A671C">
          <wp:simplePos x="0" y="0"/>
          <wp:positionH relativeFrom="leftMargin">
            <wp:align>right</wp:align>
          </wp:positionH>
          <wp:positionV relativeFrom="paragraph">
            <wp:posOffset>56321</wp:posOffset>
          </wp:positionV>
          <wp:extent cx="563880" cy="592455"/>
          <wp:effectExtent l="0" t="0" r="7620" b="0"/>
          <wp:wrapThrough wrapText="bothSides">
            <wp:wrapPolygon edited="0">
              <wp:start x="5108" y="0"/>
              <wp:lineTo x="0" y="3473"/>
              <wp:lineTo x="0" y="17363"/>
              <wp:lineTo x="7297" y="20836"/>
              <wp:lineTo x="13865" y="20836"/>
              <wp:lineTo x="21162" y="17363"/>
              <wp:lineTo x="21162" y="3473"/>
              <wp:lineTo x="16054" y="0"/>
              <wp:lineTo x="5108" y="0"/>
            </wp:wrapPolygon>
          </wp:wrapThrough>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92455"/>
                  </a:xfrm>
                  <a:prstGeom prst="rect">
                    <a:avLst/>
                  </a:prstGeom>
                </pic:spPr>
              </pic:pic>
            </a:graphicData>
          </a:graphic>
          <wp14:sizeRelH relativeFrom="page">
            <wp14:pctWidth>0</wp14:pctWidth>
          </wp14:sizeRelH>
          <wp14:sizeRelV relativeFrom="page">
            <wp14:pctHeight>0</wp14:pctHeight>
          </wp14:sizeRelV>
        </wp:anchor>
      </w:drawing>
    </w:r>
    <w:r w:rsidR="00412F32">
      <w:rPr>
        <w:noProof/>
        <w:lang w:eastAsia="tr-TR"/>
      </w:rPr>
      <w:t xml:space="preserve">   </w:t>
    </w:r>
  </w:p>
  <w:p w14:paraId="682C2FA4" w14:textId="67D78B9B" w:rsidR="004D1803" w:rsidRDefault="004D1803" w:rsidP="004D1803">
    <w:pPr>
      <w:pStyle w:val="stBilgi"/>
      <w:rPr>
        <w:noProof/>
        <w:lang w:eastAsia="tr-TR"/>
      </w:rPr>
    </w:pPr>
    <w:r>
      <w:rPr>
        <w:noProof/>
        <w:lang w:eastAsia="tr-TR"/>
      </w:rPr>
      <w:t>TOROS ÜNİVERSİTESİ</w:t>
    </w:r>
  </w:p>
  <w:p w14:paraId="32396032" w14:textId="1EEDAFAA" w:rsidR="000F1861" w:rsidRPr="00DC2AC2" w:rsidRDefault="004D1803" w:rsidP="004D1803">
    <w:pPr>
      <w:pStyle w:val="stBilgi"/>
      <w:rPr>
        <w:noProof/>
        <w:lang w:eastAsia="tr-TR"/>
      </w:rPr>
    </w:pPr>
    <w:r>
      <w:rPr>
        <w:noProof/>
        <w:lang w:eastAsia="tr-TR"/>
      </w:rPr>
      <w:t>KALİTE K</w:t>
    </w:r>
    <w:r w:rsidR="00412F32">
      <w:rPr>
        <w:noProof/>
        <w:lang w:eastAsia="tr-TR"/>
      </w:rPr>
      <w:t>OORDİNATÖRLÜĞÜ</w:t>
    </w:r>
    <w:r w:rsidR="00DC2AC2">
      <w:rPr>
        <w:noProof/>
        <w:lang w:eastAsia="tr-TR"/>
      </w:rPr>
      <w:tab/>
    </w:r>
    <w:r w:rsidR="00DC2AC2">
      <w:rPr>
        <w:noProof/>
        <w:lang w:eastAsia="tr-TR"/>
      </w:rPr>
      <w:tab/>
    </w:r>
    <w:r w:rsidR="00DC2AC2">
      <w:rPr>
        <w:noProof/>
        <w:lang w:eastAsia="tr-TR"/>
      </w:rPr>
      <w:tab/>
    </w:r>
    <w:r w:rsidR="00DC2AC2">
      <w:rPr>
        <w:noProof/>
        <w:lang w:eastAsia="tr-TR"/>
      </w:rPr>
      <w:tab/>
    </w:r>
    <w:r w:rsidR="000F1861" w:rsidRPr="00DC2AC2">
      <w:rPr>
        <w:noProof/>
        <w:lang w:eastAsia="tr-TR"/>
      </w:rPr>
      <w:tab/>
    </w:r>
    <w:r w:rsidR="000F1861">
      <w:rPr>
        <w:noProof/>
        <w:lang w:eastAsia="tr-TR"/>
      </w:rPr>
      <w:t xml:space="preserve">                                                                                         </w:t>
    </w:r>
    <w:r w:rsidR="000F1861">
      <w:rPr>
        <w:noProof/>
        <w:lang w:eastAsia="tr-TR"/>
      </w:rPr>
      <w:tab/>
      <w:t xml:space="preserve">       </w:t>
    </w:r>
  </w:p>
  <w:p w14:paraId="5E2C2B90" w14:textId="77777777" w:rsidR="000F1861" w:rsidRPr="007219B5" w:rsidRDefault="000F1861" w:rsidP="007219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6FC"/>
    <w:multiLevelType w:val="multilevel"/>
    <w:tmpl w:val="3512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72EE4"/>
    <w:multiLevelType w:val="hybridMultilevel"/>
    <w:tmpl w:val="395CD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A08AF"/>
    <w:multiLevelType w:val="hybridMultilevel"/>
    <w:tmpl w:val="BCE89C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154B5E"/>
    <w:multiLevelType w:val="hybridMultilevel"/>
    <w:tmpl w:val="54D023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7643A5"/>
    <w:multiLevelType w:val="hybridMultilevel"/>
    <w:tmpl w:val="4B9C1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A54443"/>
    <w:multiLevelType w:val="hybridMultilevel"/>
    <w:tmpl w:val="EA821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B22090"/>
    <w:multiLevelType w:val="hybridMultilevel"/>
    <w:tmpl w:val="E7C07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96A2182"/>
    <w:multiLevelType w:val="hybridMultilevel"/>
    <w:tmpl w:val="71544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E07A8E"/>
    <w:multiLevelType w:val="hybridMultilevel"/>
    <w:tmpl w:val="9194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CA411F"/>
    <w:multiLevelType w:val="hybridMultilevel"/>
    <w:tmpl w:val="F77E5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07F6560"/>
    <w:multiLevelType w:val="hybridMultilevel"/>
    <w:tmpl w:val="5142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B4797B"/>
    <w:multiLevelType w:val="hybridMultilevel"/>
    <w:tmpl w:val="5E74F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4BC09F4"/>
    <w:multiLevelType w:val="hybridMultilevel"/>
    <w:tmpl w:val="1398EE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61B208B"/>
    <w:multiLevelType w:val="hybridMultilevel"/>
    <w:tmpl w:val="8ED4C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C46824"/>
    <w:multiLevelType w:val="hybridMultilevel"/>
    <w:tmpl w:val="7D6C16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A2723A1"/>
    <w:multiLevelType w:val="hybridMultilevel"/>
    <w:tmpl w:val="3F76F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877F19"/>
    <w:multiLevelType w:val="hybridMultilevel"/>
    <w:tmpl w:val="5D90D5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04B4514"/>
    <w:multiLevelType w:val="hybridMultilevel"/>
    <w:tmpl w:val="F4809C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1AA651C"/>
    <w:multiLevelType w:val="hybridMultilevel"/>
    <w:tmpl w:val="C3F409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A76ABD"/>
    <w:multiLevelType w:val="hybridMultilevel"/>
    <w:tmpl w:val="630402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5EF2FF0"/>
    <w:multiLevelType w:val="hybridMultilevel"/>
    <w:tmpl w:val="E2486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6933007"/>
    <w:multiLevelType w:val="hybridMultilevel"/>
    <w:tmpl w:val="41163E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491575"/>
    <w:multiLevelType w:val="hybridMultilevel"/>
    <w:tmpl w:val="B3101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532C24"/>
    <w:multiLevelType w:val="hybridMultilevel"/>
    <w:tmpl w:val="3AFC6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4C54C1"/>
    <w:multiLevelType w:val="hybridMultilevel"/>
    <w:tmpl w:val="6D9EA7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21C4FE0"/>
    <w:multiLevelType w:val="hybridMultilevel"/>
    <w:tmpl w:val="EF2CF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103116"/>
    <w:multiLevelType w:val="hybridMultilevel"/>
    <w:tmpl w:val="0B482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EA043C"/>
    <w:multiLevelType w:val="hybridMultilevel"/>
    <w:tmpl w:val="B0CAE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D11A6B"/>
    <w:multiLevelType w:val="hybridMultilevel"/>
    <w:tmpl w:val="9A285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3804C4"/>
    <w:multiLevelType w:val="hybridMultilevel"/>
    <w:tmpl w:val="9F6A19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0B165F"/>
    <w:multiLevelType w:val="hybridMultilevel"/>
    <w:tmpl w:val="F4283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1614F1"/>
    <w:multiLevelType w:val="hybridMultilevel"/>
    <w:tmpl w:val="1A208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6F2BF3"/>
    <w:multiLevelType w:val="hybridMultilevel"/>
    <w:tmpl w:val="6D26B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E2C4CE8"/>
    <w:multiLevelType w:val="hybridMultilevel"/>
    <w:tmpl w:val="1B98D87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A223BE4"/>
    <w:multiLevelType w:val="hybridMultilevel"/>
    <w:tmpl w:val="D85CC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202B14"/>
    <w:multiLevelType w:val="hybridMultilevel"/>
    <w:tmpl w:val="C7EC2F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7CFA5E7B"/>
    <w:multiLevelType w:val="hybridMultilevel"/>
    <w:tmpl w:val="B3B236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29"/>
  </w:num>
  <w:num w:numId="3">
    <w:abstractNumId w:val="4"/>
  </w:num>
  <w:num w:numId="4">
    <w:abstractNumId w:val="26"/>
  </w:num>
  <w:num w:numId="5">
    <w:abstractNumId w:val="27"/>
  </w:num>
  <w:num w:numId="6">
    <w:abstractNumId w:val="18"/>
  </w:num>
  <w:num w:numId="7">
    <w:abstractNumId w:val="22"/>
  </w:num>
  <w:num w:numId="8">
    <w:abstractNumId w:val="20"/>
  </w:num>
  <w:num w:numId="9">
    <w:abstractNumId w:val="28"/>
  </w:num>
  <w:num w:numId="10">
    <w:abstractNumId w:val="10"/>
  </w:num>
  <w:num w:numId="11">
    <w:abstractNumId w:val="13"/>
  </w:num>
  <w:num w:numId="12">
    <w:abstractNumId w:val="25"/>
  </w:num>
  <w:num w:numId="13">
    <w:abstractNumId w:val="7"/>
  </w:num>
  <w:num w:numId="14">
    <w:abstractNumId w:val="1"/>
  </w:num>
  <w:num w:numId="15">
    <w:abstractNumId w:val="31"/>
  </w:num>
  <w:num w:numId="16">
    <w:abstractNumId w:val="33"/>
  </w:num>
  <w:num w:numId="17">
    <w:abstractNumId w:val="17"/>
  </w:num>
  <w:num w:numId="18">
    <w:abstractNumId w:val="14"/>
  </w:num>
  <w:num w:numId="19">
    <w:abstractNumId w:val="2"/>
  </w:num>
  <w:num w:numId="20">
    <w:abstractNumId w:val="3"/>
  </w:num>
  <w:num w:numId="21">
    <w:abstractNumId w:val="21"/>
  </w:num>
  <w:num w:numId="22">
    <w:abstractNumId w:val="23"/>
  </w:num>
  <w:num w:numId="23">
    <w:abstractNumId w:val="15"/>
  </w:num>
  <w:num w:numId="24">
    <w:abstractNumId w:val="35"/>
  </w:num>
  <w:num w:numId="25">
    <w:abstractNumId w:val="16"/>
  </w:num>
  <w:num w:numId="26">
    <w:abstractNumId w:val="6"/>
  </w:num>
  <w:num w:numId="27">
    <w:abstractNumId w:val="30"/>
  </w:num>
  <w:num w:numId="28">
    <w:abstractNumId w:val="36"/>
  </w:num>
  <w:num w:numId="29">
    <w:abstractNumId w:val="34"/>
  </w:num>
  <w:num w:numId="30">
    <w:abstractNumId w:val="32"/>
  </w:num>
  <w:num w:numId="31">
    <w:abstractNumId w:val="12"/>
  </w:num>
  <w:num w:numId="32">
    <w:abstractNumId w:val="24"/>
  </w:num>
  <w:num w:numId="33">
    <w:abstractNumId w:val="19"/>
  </w:num>
  <w:num w:numId="34">
    <w:abstractNumId w:val="9"/>
  </w:num>
  <w:num w:numId="35">
    <w:abstractNumId w:val="11"/>
  </w:num>
  <w:num w:numId="36">
    <w:abstractNumId w:val="0"/>
  </w:num>
  <w:num w:numId="3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A2"/>
    <w:rsid w:val="0000112D"/>
    <w:rsid w:val="00001809"/>
    <w:rsid w:val="00005EBF"/>
    <w:rsid w:val="00013E7C"/>
    <w:rsid w:val="00014A7A"/>
    <w:rsid w:val="00022161"/>
    <w:rsid w:val="0002387E"/>
    <w:rsid w:val="000374FD"/>
    <w:rsid w:val="00041D0C"/>
    <w:rsid w:val="00042BC7"/>
    <w:rsid w:val="000508C1"/>
    <w:rsid w:val="00050912"/>
    <w:rsid w:val="00057755"/>
    <w:rsid w:val="00060289"/>
    <w:rsid w:val="00060B22"/>
    <w:rsid w:val="00065132"/>
    <w:rsid w:val="00065877"/>
    <w:rsid w:val="000704FB"/>
    <w:rsid w:val="00075024"/>
    <w:rsid w:val="00080B6E"/>
    <w:rsid w:val="0008222F"/>
    <w:rsid w:val="00085944"/>
    <w:rsid w:val="00086941"/>
    <w:rsid w:val="000902B1"/>
    <w:rsid w:val="00092FE6"/>
    <w:rsid w:val="00097BE8"/>
    <w:rsid w:val="000A03E5"/>
    <w:rsid w:val="000A2F70"/>
    <w:rsid w:val="000A6CEE"/>
    <w:rsid w:val="000C1267"/>
    <w:rsid w:val="000C3D62"/>
    <w:rsid w:val="000C542E"/>
    <w:rsid w:val="000D0F07"/>
    <w:rsid w:val="000D31BF"/>
    <w:rsid w:val="000D3634"/>
    <w:rsid w:val="000D4C7F"/>
    <w:rsid w:val="000D5623"/>
    <w:rsid w:val="000D72CB"/>
    <w:rsid w:val="000D7899"/>
    <w:rsid w:val="000E1D01"/>
    <w:rsid w:val="000E1EA4"/>
    <w:rsid w:val="000E4078"/>
    <w:rsid w:val="000E7E09"/>
    <w:rsid w:val="000F1861"/>
    <w:rsid w:val="000F4FD4"/>
    <w:rsid w:val="00104094"/>
    <w:rsid w:val="00110F7D"/>
    <w:rsid w:val="00112219"/>
    <w:rsid w:val="001146C3"/>
    <w:rsid w:val="00126C72"/>
    <w:rsid w:val="001334DC"/>
    <w:rsid w:val="00134548"/>
    <w:rsid w:val="00137691"/>
    <w:rsid w:val="00141331"/>
    <w:rsid w:val="00145BBD"/>
    <w:rsid w:val="00146776"/>
    <w:rsid w:val="00151312"/>
    <w:rsid w:val="0016065C"/>
    <w:rsid w:val="00160FB4"/>
    <w:rsid w:val="00164D7B"/>
    <w:rsid w:val="001706AC"/>
    <w:rsid w:val="00174E5E"/>
    <w:rsid w:val="001804A9"/>
    <w:rsid w:val="00183820"/>
    <w:rsid w:val="001928C6"/>
    <w:rsid w:val="001951F6"/>
    <w:rsid w:val="00195C62"/>
    <w:rsid w:val="001B02F8"/>
    <w:rsid w:val="001B3616"/>
    <w:rsid w:val="001C49F7"/>
    <w:rsid w:val="001C694E"/>
    <w:rsid w:val="001D2388"/>
    <w:rsid w:val="001D3367"/>
    <w:rsid w:val="001D6292"/>
    <w:rsid w:val="001E2233"/>
    <w:rsid w:val="001E32E8"/>
    <w:rsid w:val="00200236"/>
    <w:rsid w:val="00200314"/>
    <w:rsid w:val="00202115"/>
    <w:rsid w:val="00204C4E"/>
    <w:rsid w:val="002177CB"/>
    <w:rsid w:val="00223549"/>
    <w:rsid w:val="0022569C"/>
    <w:rsid w:val="00227BF1"/>
    <w:rsid w:val="002357CC"/>
    <w:rsid w:val="0023585D"/>
    <w:rsid w:val="00235F8A"/>
    <w:rsid w:val="0024142A"/>
    <w:rsid w:val="00261EAF"/>
    <w:rsid w:val="00264783"/>
    <w:rsid w:val="00265B65"/>
    <w:rsid w:val="002700AD"/>
    <w:rsid w:val="00272107"/>
    <w:rsid w:val="00277F19"/>
    <w:rsid w:val="0028031D"/>
    <w:rsid w:val="00282015"/>
    <w:rsid w:val="00282E96"/>
    <w:rsid w:val="00284D98"/>
    <w:rsid w:val="00284EE4"/>
    <w:rsid w:val="0029204D"/>
    <w:rsid w:val="0029313E"/>
    <w:rsid w:val="00295E12"/>
    <w:rsid w:val="002A2D4A"/>
    <w:rsid w:val="002D1EF7"/>
    <w:rsid w:val="002E6423"/>
    <w:rsid w:val="002F1853"/>
    <w:rsid w:val="002F5404"/>
    <w:rsid w:val="003009C8"/>
    <w:rsid w:val="003016F9"/>
    <w:rsid w:val="003128A4"/>
    <w:rsid w:val="00316EAA"/>
    <w:rsid w:val="00320D34"/>
    <w:rsid w:val="00332238"/>
    <w:rsid w:val="00333E20"/>
    <w:rsid w:val="0034272A"/>
    <w:rsid w:val="00343493"/>
    <w:rsid w:val="00351CEE"/>
    <w:rsid w:val="00356209"/>
    <w:rsid w:val="00357D44"/>
    <w:rsid w:val="0036368A"/>
    <w:rsid w:val="00365D31"/>
    <w:rsid w:val="00367D55"/>
    <w:rsid w:val="00372D42"/>
    <w:rsid w:val="0038008D"/>
    <w:rsid w:val="00380F3C"/>
    <w:rsid w:val="00381AEA"/>
    <w:rsid w:val="00381C4F"/>
    <w:rsid w:val="00382A12"/>
    <w:rsid w:val="00387BB7"/>
    <w:rsid w:val="003A0F72"/>
    <w:rsid w:val="003B1328"/>
    <w:rsid w:val="003C3A05"/>
    <w:rsid w:val="003D5321"/>
    <w:rsid w:val="003D57EF"/>
    <w:rsid w:val="003E5709"/>
    <w:rsid w:val="003E577D"/>
    <w:rsid w:val="003F2916"/>
    <w:rsid w:val="003F6E90"/>
    <w:rsid w:val="0040112F"/>
    <w:rsid w:val="00403524"/>
    <w:rsid w:val="00407C3D"/>
    <w:rsid w:val="00407E4F"/>
    <w:rsid w:val="00412567"/>
    <w:rsid w:val="00412F32"/>
    <w:rsid w:val="00413558"/>
    <w:rsid w:val="00422FD2"/>
    <w:rsid w:val="00425D0C"/>
    <w:rsid w:val="00426668"/>
    <w:rsid w:val="00436AA8"/>
    <w:rsid w:val="00443D81"/>
    <w:rsid w:val="00444BA9"/>
    <w:rsid w:val="00446637"/>
    <w:rsid w:val="00451330"/>
    <w:rsid w:val="00452499"/>
    <w:rsid w:val="00457E87"/>
    <w:rsid w:val="0046005E"/>
    <w:rsid w:val="00465DAC"/>
    <w:rsid w:val="00470516"/>
    <w:rsid w:val="00472E79"/>
    <w:rsid w:val="004914B0"/>
    <w:rsid w:val="00492827"/>
    <w:rsid w:val="004A0787"/>
    <w:rsid w:val="004A1457"/>
    <w:rsid w:val="004A22EF"/>
    <w:rsid w:val="004B24E2"/>
    <w:rsid w:val="004B31F4"/>
    <w:rsid w:val="004B7C90"/>
    <w:rsid w:val="004C0D78"/>
    <w:rsid w:val="004C42F7"/>
    <w:rsid w:val="004C68C6"/>
    <w:rsid w:val="004D1398"/>
    <w:rsid w:val="004D1803"/>
    <w:rsid w:val="004D468D"/>
    <w:rsid w:val="004E034B"/>
    <w:rsid w:val="004E190E"/>
    <w:rsid w:val="004E3086"/>
    <w:rsid w:val="004E3C39"/>
    <w:rsid w:val="005015D6"/>
    <w:rsid w:val="00503603"/>
    <w:rsid w:val="00505898"/>
    <w:rsid w:val="0051715B"/>
    <w:rsid w:val="0052138E"/>
    <w:rsid w:val="00531582"/>
    <w:rsid w:val="00532908"/>
    <w:rsid w:val="00535B13"/>
    <w:rsid w:val="00536275"/>
    <w:rsid w:val="00540D06"/>
    <w:rsid w:val="00554B5F"/>
    <w:rsid w:val="00563AA5"/>
    <w:rsid w:val="00571B17"/>
    <w:rsid w:val="00572C59"/>
    <w:rsid w:val="00575CC0"/>
    <w:rsid w:val="005775D4"/>
    <w:rsid w:val="00582E16"/>
    <w:rsid w:val="00594A61"/>
    <w:rsid w:val="00594D61"/>
    <w:rsid w:val="005A1427"/>
    <w:rsid w:val="005A52FD"/>
    <w:rsid w:val="005B0633"/>
    <w:rsid w:val="005B4074"/>
    <w:rsid w:val="005C12FE"/>
    <w:rsid w:val="005C1568"/>
    <w:rsid w:val="005D4ECF"/>
    <w:rsid w:val="005E720F"/>
    <w:rsid w:val="005F0C98"/>
    <w:rsid w:val="005F2637"/>
    <w:rsid w:val="005F649D"/>
    <w:rsid w:val="00602537"/>
    <w:rsid w:val="006053F8"/>
    <w:rsid w:val="00613848"/>
    <w:rsid w:val="006263F5"/>
    <w:rsid w:val="00632522"/>
    <w:rsid w:val="00634017"/>
    <w:rsid w:val="006352A2"/>
    <w:rsid w:val="006373F1"/>
    <w:rsid w:val="00640845"/>
    <w:rsid w:val="0064478B"/>
    <w:rsid w:val="00665D99"/>
    <w:rsid w:val="00665EA8"/>
    <w:rsid w:val="006746DD"/>
    <w:rsid w:val="00675564"/>
    <w:rsid w:val="006762F9"/>
    <w:rsid w:val="00680551"/>
    <w:rsid w:val="00684B86"/>
    <w:rsid w:val="00690CE7"/>
    <w:rsid w:val="00696B55"/>
    <w:rsid w:val="006A6EDF"/>
    <w:rsid w:val="006C0953"/>
    <w:rsid w:val="006C0C39"/>
    <w:rsid w:val="006C3EAD"/>
    <w:rsid w:val="006D1492"/>
    <w:rsid w:val="006D66FB"/>
    <w:rsid w:val="006E1E84"/>
    <w:rsid w:val="006E2E31"/>
    <w:rsid w:val="006E5DD2"/>
    <w:rsid w:val="006E7D81"/>
    <w:rsid w:val="006F182F"/>
    <w:rsid w:val="006F2898"/>
    <w:rsid w:val="006F3788"/>
    <w:rsid w:val="006F7493"/>
    <w:rsid w:val="00711AA8"/>
    <w:rsid w:val="00714644"/>
    <w:rsid w:val="00714E8D"/>
    <w:rsid w:val="007157BF"/>
    <w:rsid w:val="00715DFC"/>
    <w:rsid w:val="00716523"/>
    <w:rsid w:val="00716E98"/>
    <w:rsid w:val="007219B5"/>
    <w:rsid w:val="00721A72"/>
    <w:rsid w:val="00721EA5"/>
    <w:rsid w:val="007318A3"/>
    <w:rsid w:val="00735686"/>
    <w:rsid w:val="0073793C"/>
    <w:rsid w:val="0074004A"/>
    <w:rsid w:val="007500CB"/>
    <w:rsid w:val="00750F95"/>
    <w:rsid w:val="00751E23"/>
    <w:rsid w:val="0076255C"/>
    <w:rsid w:val="00770DB9"/>
    <w:rsid w:val="00771D97"/>
    <w:rsid w:val="0078045B"/>
    <w:rsid w:val="00793655"/>
    <w:rsid w:val="0079449D"/>
    <w:rsid w:val="007A14CA"/>
    <w:rsid w:val="007A2984"/>
    <w:rsid w:val="007B1AD9"/>
    <w:rsid w:val="007B6CA6"/>
    <w:rsid w:val="007C6415"/>
    <w:rsid w:val="007C6424"/>
    <w:rsid w:val="007C6C9B"/>
    <w:rsid w:val="007E076A"/>
    <w:rsid w:val="007F106E"/>
    <w:rsid w:val="007F4819"/>
    <w:rsid w:val="0080112F"/>
    <w:rsid w:val="0080151A"/>
    <w:rsid w:val="00802CDD"/>
    <w:rsid w:val="00807697"/>
    <w:rsid w:val="00813AE2"/>
    <w:rsid w:val="00814E93"/>
    <w:rsid w:val="008232A9"/>
    <w:rsid w:val="00823AF2"/>
    <w:rsid w:val="00824E9B"/>
    <w:rsid w:val="00825CF6"/>
    <w:rsid w:val="00830039"/>
    <w:rsid w:val="008326E4"/>
    <w:rsid w:val="0083481B"/>
    <w:rsid w:val="00837329"/>
    <w:rsid w:val="0084044D"/>
    <w:rsid w:val="00841577"/>
    <w:rsid w:val="00842786"/>
    <w:rsid w:val="00842D39"/>
    <w:rsid w:val="0084732B"/>
    <w:rsid w:val="008477CC"/>
    <w:rsid w:val="00860995"/>
    <w:rsid w:val="00862D96"/>
    <w:rsid w:val="00867B4F"/>
    <w:rsid w:val="00873996"/>
    <w:rsid w:val="00884149"/>
    <w:rsid w:val="00896D78"/>
    <w:rsid w:val="008972CD"/>
    <w:rsid w:val="008B0D2E"/>
    <w:rsid w:val="008B1615"/>
    <w:rsid w:val="008B6BDE"/>
    <w:rsid w:val="008C5F48"/>
    <w:rsid w:val="008C5F69"/>
    <w:rsid w:val="008C60AB"/>
    <w:rsid w:val="008C66FA"/>
    <w:rsid w:val="008E092A"/>
    <w:rsid w:val="008E335E"/>
    <w:rsid w:val="008E470B"/>
    <w:rsid w:val="008F23B3"/>
    <w:rsid w:val="008F2E22"/>
    <w:rsid w:val="008F3E58"/>
    <w:rsid w:val="008F6952"/>
    <w:rsid w:val="00902A0C"/>
    <w:rsid w:val="00912611"/>
    <w:rsid w:val="0091395C"/>
    <w:rsid w:val="00917CCB"/>
    <w:rsid w:val="009315C9"/>
    <w:rsid w:val="009353A4"/>
    <w:rsid w:val="00937B38"/>
    <w:rsid w:val="0094207B"/>
    <w:rsid w:val="00947E2E"/>
    <w:rsid w:val="00952DFC"/>
    <w:rsid w:val="00956E4B"/>
    <w:rsid w:val="00961089"/>
    <w:rsid w:val="009624B0"/>
    <w:rsid w:val="009678FA"/>
    <w:rsid w:val="00971332"/>
    <w:rsid w:val="00972A6C"/>
    <w:rsid w:val="00976B45"/>
    <w:rsid w:val="009A041F"/>
    <w:rsid w:val="009C72A4"/>
    <w:rsid w:val="009E404F"/>
    <w:rsid w:val="009E59A5"/>
    <w:rsid w:val="009F36E0"/>
    <w:rsid w:val="00A06BFD"/>
    <w:rsid w:val="00A2237E"/>
    <w:rsid w:val="00A25CF4"/>
    <w:rsid w:val="00A27D8B"/>
    <w:rsid w:val="00A31088"/>
    <w:rsid w:val="00A37CFD"/>
    <w:rsid w:val="00A420D5"/>
    <w:rsid w:val="00A42DC5"/>
    <w:rsid w:val="00A44364"/>
    <w:rsid w:val="00A50231"/>
    <w:rsid w:val="00A56533"/>
    <w:rsid w:val="00A6124A"/>
    <w:rsid w:val="00A63032"/>
    <w:rsid w:val="00A651A3"/>
    <w:rsid w:val="00A83AC7"/>
    <w:rsid w:val="00A90D2F"/>
    <w:rsid w:val="00A91319"/>
    <w:rsid w:val="00A9327C"/>
    <w:rsid w:val="00A97043"/>
    <w:rsid w:val="00AA0D14"/>
    <w:rsid w:val="00AA2EB1"/>
    <w:rsid w:val="00AB5422"/>
    <w:rsid w:val="00AC1F48"/>
    <w:rsid w:val="00AC40A1"/>
    <w:rsid w:val="00AC448A"/>
    <w:rsid w:val="00AC5B08"/>
    <w:rsid w:val="00AC655E"/>
    <w:rsid w:val="00AF280C"/>
    <w:rsid w:val="00AF350D"/>
    <w:rsid w:val="00AF7231"/>
    <w:rsid w:val="00B00DEC"/>
    <w:rsid w:val="00B01419"/>
    <w:rsid w:val="00B02AD9"/>
    <w:rsid w:val="00B07DDB"/>
    <w:rsid w:val="00B10B06"/>
    <w:rsid w:val="00B126D6"/>
    <w:rsid w:val="00B15507"/>
    <w:rsid w:val="00B17B1F"/>
    <w:rsid w:val="00B21BD1"/>
    <w:rsid w:val="00B26CBD"/>
    <w:rsid w:val="00B30DB5"/>
    <w:rsid w:val="00B3314F"/>
    <w:rsid w:val="00B363A2"/>
    <w:rsid w:val="00B52D79"/>
    <w:rsid w:val="00B54328"/>
    <w:rsid w:val="00B57676"/>
    <w:rsid w:val="00B603CB"/>
    <w:rsid w:val="00B71254"/>
    <w:rsid w:val="00B74814"/>
    <w:rsid w:val="00B758D3"/>
    <w:rsid w:val="00B76D97"/>
    <w:rsid w:val="00B81EC8"/>
    <w:rsid w:val="00B8267C"/>
    <w:rsid w:val="00B96BCC"/>
    <w:rsid w:val="00BA25B7"/>
    <w:rsid w:val="00BA3B3C"/>
    <w:rsid w:val="00BA7F1D"/>
    <w:rsid w:val="00BB7115"/>
    <w:rsid w:val="00BC4B66"/>
    <w:rsid w:val="00BD2541"/>
    <w:rsid w:val="00BD3622"/>
    <w:rsid w:val="00BD48C5"/>
    <w:rsid w:val="00BF1384"/>
    <w:rsid w:val="00BF4B5E"/>
    <w:rsid w:val="00C01701"/>
    <w:rsid w:val="00C21488"/>
    <w:rsid w:val="00C27C33"/>
    <w:rsid w:val="00C35B24"/>
    <w:rsid w:val="00C3633B"/>
    <w:rsid w:val="00C36DB9"/>
    <w:rsid w:val="00C36F6F"/>
    <w:rsid w:val="00C36FFC"/>
    <w:rsid w:val="00C4439F"/>
    <w:rsid w:val="00C45152"/>
    <w:rsid w:val="00C50784"/>
    <w:rsid w:val="00C52EE1"/>
    <w:rsid w:val="00C62CF1"/>
    <w:rsid w:val="00C66D15"/>
    <w:rsid w:val="00C73A61"/>
    <w:rsid w:val="00C811A1"/>
    <w:rsid w:val="00C81F3C"/>
    <w:rsid w:val="00C836E2"/>
    <w:rsid w:val="00C87EDE"/>
    <w:rsid w:val="00C93524"/>
    <w:rsid w:val="00C93573"/>
    <w:rsid w:val="00CA01D5"/>
    <w:rsid w:val="00CA03E0"/>
    <w:rsid w:val="00CA63F5"/>
    <w:rsid w:val="00CB4081"/>
    <w:rsid w:val="00CB606B"/>
    <w:rsid w:val="00CC1255"/>
    <w:rsid w:val="00CD4030"/>
    <w:rsid w:val="00CE22E5"/>
    <w:rsid w:val="00CF71AD"/>
    <w:rsid w:val="00CF7B5E"/>
    <w:rsid w:val="00D10CD6"/>
    <w:rsid w:val="00D11A2A"/>
    <w:rsid w:val="00D12944"/>
    <w:rsid w:val="00D12D11"/>
    <w:rsid w:val="00D1355B"/>
    <w:rsid w:val="00D1384A"/>
    <w:rsid w:val="00D15647"/>
    <w:rsid w:val="00D20D0A"/>
    <w:rsid w:val="00D226F4"/>
    <w:rsid w:val="00D24390"/>
    <w:rsid w:val="00D268C5"/>
    <w:rsid w:val="00D26A6E"/>
    <w:rsid w:val="00D27409"/>
    <w:rsid w:val="00D31A83"/>
    <w:rsid w:val="00D40351"/>
    <w:rsid w:val="00D4193C"/>
    <w:rsid w:val="00D421E6"/>
    <w:rsid w:val="00D43B74"/>
    <w:rsid w:val="00D46CC8"/>
    <w:rsid w:val="00D51915"/>
    <w:rsid w:val="00D51953"/>
    <w:rsid w:val="00D52445"/>
    <w:rsid w:val="00D539CB"/>
    <w:rsid w:val="00D5579C"/>
    <w:rsid w:val="00D60D1C"/>
    <w:rsid w:val="00D653A4"/>
    <w:rsid w:val="00D7628D"/>
    <w:rsid w:val="00D8138C"/>
    <w:rsid w:val="00D83F9A"/>
    <w:rsid w:val="00D85763"/>
    <w:rsid w:val="00D85BDC"/>
    <w:rsid w:val="00D87380"/>
    <w:rsid w:val="00D87612"/>
    <w:rsid w:val="00D87737"/>
    <w:rsid w:val="00D91CFE"/>
    <w:rsid w:val="00D927ED"/>
    <w:rsid w:val="00D97A75"/>
    <w:rsid w:val="00DA3095"/>
    <w:rsid w:val="00DA3BBA"/>
    <w:rsid w:val="00DA63BB"/>
    <w:rsid w:val="00DB375E"/>
    <w:rsid w:val="00DB3A00"/>
    <w:rsid w:val="00DB401F"/>
    <w:rsid w:val="00DB7724"/>
    <w:rsid w:val="00DC13B9"/>
    <w:rsid w:val="00DC1824"/>
    <w:rsid w:val="00DC2AC2"/>
    <w:rsid w:val="00DC4839"/>
    <w:rsid w:val="00DD2B37"/>
    <w:rsid w:val="00DD33F5"/>
    <w:rsid w:val="00DE1667"/>
    <w:rsid w:val="00DE40DD"/>
    <w:rsid w:val="00DE41CC"/>
    <w:rsid w:val="00DE4BFE"/>
    <w:rsid w:val="00DE6C41"/>
    <w:rsid w:val="00DF0FAE"/>
    <w:rsid w:val="00DF5B3D"/>
    <w:rsid w:val="00DF67C7"/>
    <w:rsid w:val="00E00B2C"/>
    <w:rsid w:val="00E04983"/>
    <w:rsid w:val="00E07BD6"/>
    <w:rsid w:val="00E10F99"/>
    <w:rsid w:val="00E12A7A"/>
    <w:rsid w:val="00E15E1F"/>
    <w:rsid w:val="00E22A1C"/>
    <w:rsid w:val="00E24FD1"/>
    <w:rsid w:val="00E302FD"/>
    <w:rsid w:val="00E34975"/>
    <w:rsid w:val="00E358E0"/>
    <w:rsid w:val="00E35CEF"/>
    <w:rsid w:val="00E35F00"/>
    <w:rsid w:val="00E36377"/>
    <w:rsid w:val="00E51AF4"/>
    <w:rsid w:val="00E541F8"/>
    <w:rsid w:val="00E6257D"/>
    <w:rsid w:val="00E63317"/>
    <w:rsid w:val="00E70AA9"/>
    <w:rsid w:val="00E73412"/>
    <w:rsid w:val="00E75F21"/>
    <w:rsid w:val="00E838CE"/>
    <w:rsid w:val="00E85769"/>
    <w:rsid w:val="00E8748E"/>
    <w:rsid w:val="00E923AA"/>
    <w:rsid w:val="00E9406F"/>
    <w:rsid w:val="00E94566"/>
    <w:rsid w:val="00E97B5D"/>
    <w:rsid w:val="00EA4898"/>
    <w:rsid w:val="00EA6F2C"/>
    <w:rsid w:val="00EB05FA"/>
    <w:rsid w:val="00EB442D"/>
    <w:rsid w:val="00EC151C"/>
    <w:rsid w:val="00EC2DA7"/>
    <w:rsid w:val="00EC6B18"/>
    <w:rsid w:val="00EC7383"/>
    <w:rsid w:val="00ED0E27"/>
    <w:rsid w:val="00ED5C8F"/>
    <w:rsid w:val="00EE18EC"/>
    <w:rsid w:val="00EE1F94"/>
    <w:rsid w:val="00EE4F54"/>
    <w:rsid w:val="00EE53DB"/>
    <w:rsid w:val="00F04904"/>
    <w:rsid w:val="00F06B7E"/>
    <w:rsid w:val="00F1450A"/>
    <w:rsid w:val="00F205B3"/>
    <w:rsid w:val="00F26489"/>
    <w:rsid w:val="00F269BB"/>
    <w:rsid w:val="00F401F1"/>
    <w:rsid w:val="00F42840"/>
    <w:rsid w:val="00F42EAD"/>
    <w:rsid w:val="00F444C3"/>
    <w:rsid w:val="00F64EC8"/>
    <w:rsid w:val="00F75382"/>
    <w:rsid w:val="00F76336"/>
    <w:rsid w:val="00F80F87"/>
    <w:rsid w:val="00F852B2"/>
    <w:rsid w:val="00F86B5C"/>
    <w:rsid w:val="00F9745A"/>
    <w:rsid w:val="00FA0E59"/>
    <w:rsid w:val="00FA1C3F"/>
    <w:rsid w:val="00FA2FAD"/>
    <w:rsid w:val="00FA56F4"/>
    <w:rsid w:val="00FA70A8"/>
    <w:rsid w:val="00FB2BE4"/>
    <w:rsid w:val="00FD30B0"/>
    <w:rsid w:val="00FD3E29"/>
    <w:rsid w:val="00FD7C75"/>
    <w:rsid w:val="00FE4B55"/>
    <w:rsid w:val="00FF0D3F"/>
    <w:rsid w:val="00FF1AD3"/>
    <w:rsid w:val="00FF29CA"/>
    <w:rsid w:val="00FF37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36D29D"/>
  <w15:docId w15:val="{9A408B3B-0B24-4EB8-93AF-7D5904B3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18"/>
    <w:rPr>
      <w:lang w:val="tr-TR"/>
    </w:rPr>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3">
    <w:name w:val="heading 3"/>
    <w:basedOn w:val="Normal"/>
    <w:next w:val="Normal"/>
    <w:link w:val="Balk3Char"/>
    <w:uiPriority w:val="9"/>
    <w:unhideWhenUsed/>
    <w:qFormat/>
    <w:rsid w:val="00B363A2"/>
    <w:pPr>
      <w:keepNext/>
      <w:keepLines/>
      <w:spacing w:before="200" w:after="0"/>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cs="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rFonts w:cs="Times New Roman"/>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rFonts w:ascii="Calibri" w:hAnsi="Calibri" w:cs="Calibri"/>
      <w:color w:val="000000"/>
      <w:szCs w:val="24"/>
      <w:lang w:val="tr-TR"/>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rsid w:val="00B363A2"/>
    <w:pPr>
      <w:spacing w:after="0" w:line="240" w:lineRule="auto"/>
    </w:pPr>
    <w:rPr>
      <w:rFonts w:cs="Times New Roman"/>
      <w:szCs w:val="24"/>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2-Vurgu1">
    <w:name w:val="Medium Shading 2 Accent 1"/>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szCs w:val="24"/>
    </w:r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rPr>
      <w:lang w:val="tr-TR"/>
    </w:rPr>
  </w:style>
  <w:style w:type="character" w:customStyle="1" w:styleId="apple-tab-span">
    <w:name w:val="apple-tab-span"/>
    <w:basedOn w:val="VarsaylanParagrafYazTipi"/>
    <w:rsid w:val="0009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769">
      <w:bodyDiv w:val="1"/>
      <w:marLeft w:val="0"/>
      <w:marRight w:val="0"/>
      <w:marTop w:val="0"/>
      <w:marBottom w:val="0"/>
      <w:divBdr>
        <w:top w:val="none" w:sz="0" w:space="0" w:color="auto"/>
        <w:left w:val="none" w:sz="0" w:space="0" w:color="auto"/>
        <w:bottom w:val="none" w:sz="0" w:space="0" w:color="auto"/>
        <w:right w:val="none" w:sz="0" w:space="0" w:color="auto"/>
      </w:divBdr>
    </w:div>
    <w:div w:id="102921551">
      <w:bodyDiv w:val="1"/>
      <w:marLeft w:val="0"/>
      <w:marRight w:val="0"/>
      <w:marTop w:val="0"/>
      <w:marBottom w:val="0"/>
      <w:divBdr>
        <w:top w:val="none" w:sz="0" w:space="0" w:color="auto"/>
        <w:left w:val="none" w:sz="0" w:space="0" w:color="auto"/>
        <w:bottom w:val="none" w:sz="0" w:space="0" w:color="auto"/>
        <w:right w:val="none" w:sz="0" w:space="0" w:color="auto"/>
      </w:divBdr>
      <w:divsChild>
        <w:div w:id="1271426202">
          <w:marLeft w:val="-115"/>
          <w:marRight w:val="0"/>
          <w:marTop w:val="0"/>
          <w:marBottom w:val="0"/>
          <w:divBdr>
            <w:top w:val="none" w:sz="0" w:space="0" w:color="auto"/>
            <w:left w:val="none" w:sz="0" w:space="0" w:color="auto"/>
            <w:bottom w:val="none" w:sz="0" w:space="0" w:color="auto"/>
            <w:right w:val="none" w:sz="0" w:space="0" w:color="auto"/>
          </w:divBdr>
        </w:div>
      </w:divsChild>
    </w:div>
    <w:div w:id="189341325">
      <w:bodyDiv w:val="1"/>
      <w:marLeft w:val="0"/>
      <w:marRight w:val="0"/>
      <w:marTop w:val="0"/>
      <w:marBottom w:val="0"/>
      <w:divBdr>
        <w:top w:val="none" w:sz="0" w:space="0" w:color="auto"/>
        <w:left w:val="none" w:sz="0" w:space="0" w:color="auto"/>
        <w:bottom w:val="none" w:sz="0" w:space="0" w:color="auto"/>
        <w:right w:val="none" w:sz="0" w:space="0" w:color="auto"/>
      </w:divBdr>
    </w:div>
    <w:div w:id="192109211">
      <w:bodyDiv w:val="1"/>
      <w:marLeft w:val="0"/>
      <w:marRight w:val="0"/>
      <w:marTop w:val="0"/>
      <w:marBottom w:val="0"/>
      <w:divBdr>
        <w:top w:val="none" w:sz="0" w:space="0" w:color="auto"/>
        <w:left w:val="none" w:sz="0" w:space="0" w:color="auto"/>
        <w:bottom w:val="none" w:sz="0" w:space="0" w:color="auto"/>
        <w:right w:val="none" w:sz="0" w:space="0" w:color="auto"/>
      </w:divBdr>
    </w:div>
    <w:div w:id="245194970">
      <w:bodyDiv w:val="1"/>
      <w:marLeft w:val="0"/>
      <w:marRight w:val="0"/>
      <w:marTop w:val="0"/>
      <w:marBottom w:val="0"/>
      <w:divBdr>
        <w:top w:val="none" w:sz="0" w:space="0" w:color="auto"/>
        <w:left w:val="none" w:sz="0" w:space="0" w:color="auto"/>
        <w:bottom w:val="none" w:sz="0" w:space="0" w:color="auto"/>
        <w:right w:val="none" w:sz="0" w:space="0" w:color="auto"/>
      </w:divBdr>
    </w:div>
    <w:div w:id="281544814">
      <w:bodyDiv w:val="1"/>
      <w:marLeft w:val="0"/>
      <w:marRight w:val="0"/>
      <w:marTop w:val="0"/>
      <w:marBottom w:val="0"/>
      <w:divBdr>
        <w:top w:val="none" w:sz="0" w:space="0" w:color="auto"/>
        <w:left w:val="none" w:sz="0" w:space="0" w:color="auto"/>
        <w:bottom w:val="none" w:sz="0" w:space="0" w:color="auto"/>
        <w:right w:val="none" w:sz="0" w:space="0" w:color="auto"/>
      </w:divBdr>
    </w:div>
    <w:div w:id="282151121">
      <w:bodyDiv w:val="1"/>
      <w:marLeft w:val="0"/>
      <w:marRight w:val="0"/>
      <w:marTop w:val="0"/>
      <w:marBottom w:val="0"/>
      <w:divBdr>
        <w:top w:val="none" w:sz="0" w:space="0" w:color="auto"/>
        <w:left w:val="none" w:sz="0" w:space="0" w:color="auto"/>
        <w:bottom w:val="none" w:sz="0" w:space="0" w:color="auto"/>
        <w:right w:val="none" w:sz="0" w:space="0" w:color="auto"/>
      </w:divBdr>
    </w:div>
    <w:div w:id="492141757">
      <w:bodyDiv w:val="1"/>
      <w:marLeft w:val="0"/>
      <w:marRight w:val="0"/>
      <w:marTop w:val="0"/>
      <w:marBottom w:val="0"/>
      <w:divBdr>
        <w:top w:val="none" w:sz="0" w:space="0" w:color="auto"/>
        <w:left w:val="none" w:sz="0" w:space="0" w:color="auto"/>
        <w:bottom w:val="none" w:sz="0" w:space="0" w:color="auto"/>
        <w:right w:val="none" w:sz="0" w:space="0" w:color="auto"/>
      </w:divBdr>
    </w:div>
    <w:div w:id="530925359">
      <w:bodyDiv w:val="1"/>
      <w:marLeft w:val="0"/>
      <w:marRight w:val="0"/>
      <w:marTop w:val="0"/>
      <w:marBottom w:val="0"/>
      <w:divBdr>
        <w:top w:val="none" w:sz="0" w:space="0" w:color="auto"/>
        <w:left w:val="none" w:sz="0" w:space="0" w:color="auto"/>
        <w:bottom w:val="none" w:sz="0" w:space="0" w:color="auto"/>
        <w:right w:val="none" w:sz="0" w:space="0" w:color="auto"/>
      </w:divBdr>
    </w:div>
    <w:div w:id="589849793">
      <w:bodyDiv w:val="1"/>
      <w:marLeft w:val="0"/>
      <w:marRight w:val="0"/>
      <w:marTop w:val="0"/>
      <w:marBottom w:val="0"/>
      <w:divBdr>
        <w:top w:val="none" w:sz="0" w:space="0" w:color="auto"/>
        <w:left w:val="none" w:sz="0" w:space="0" w:color="auto"/>
        <w:bottom w:val="none" w:sz="0" w:space="0" w:color="auto"/>
        <w:right w:val="none" w:sz="0" w:space="0" w:color="auto"/>
      </w:divBdr>
    </w:div>
    <w:div w:id="615215853">
      <w:bodyDiv w:val="1"/>
      <w:marLeft w:val="0"/>
      <w:marRight w:val="0"/>
      <w:marTop w:val="0"/>
      <w:marBottom w:val="0"/>
      <w:divBdr>
        <w:top w:val="none" w:sz="0" w:space="0" w:color="auto"/>
        <w:left w:val="none" w:sz="0" w:space="0" w:color="auto"/>
        <w:bottom w:val="none" w:sz="0" w:space="0" w:color="auto"/>
        <w:right w:val="none" w:sz="0" w:space="0" w:color="auto"/>
      </w:divBdr>
    </w:div>
    <w:div w:id="718090470">
      <w:bodyDiv w:val="1"/>
      <w:marLeft w:val="0"/>
      <w:marRight w:val="0"/>
      <w:marTop w:val="0"/>
      <w:marBottom w:val="0"/>
      <w:divBdr>
        <w:top w:val="none" w:sz="0" w:space="0" w:color="auto"/>
        <w:left w:val="none" w:sz="0" w:space="0" w:color="auto"/>
        <w:bottom w:val="none" w:sz="0" w:space="0" w:color="auto"/>
        <w:right w:val="none" w:sz="0" w:space="0" w:color="auto"/>
      </w:divBdr>
    </w:div>
    <w:div w:id="773020489">
      <w:bodyDiv w:val="1"/>
      <w:marLeft w:val="0"/>
      <w:marRight w:val="0"/>
      <w:marTop w:val="0"/>
      <w:marBottom w:val="0"/>
      <w:divBdr>
        <w:top w:val="none" w:sz="0" w:space="0" w:color="auto"/>
        <w:left w:val="none" w:sz="0" w:space="0" w:color="auto"/>
        <w:bottom w:val="none" w:sz="0" w:space="0" w:color="auto"/>
        <w:right w:val="none" w:sz="0" w:space="0" w:color="auto"/>
      </w:divBdr>
    </w:div>
    <w:div w:id="805313867">
      <w:bodyDiv w:val="1"/>
      <w:marLeft w:val="0"/>
      <w:marRight w:val="0"/>
      <w:marTop w:val="0"/>
      <w:marBottom w:val="0"/>
      <w:divBdr>
        <w:top w:val="none" w:sz="0" w:space="0" w:color="auto"/>
        <w:left w:val="none" w:sz="0" w:space="0" w:color="auto"/>
        <w:bottom w:val="none" w:sz="0" w:space="0" w:color="auto"/>
        <w:right w:val="none" w:sz="0" w:space="0" w:color="auto"/>
      </w:divBdr>
    </w:div>
    <w:div w:id="834418627">
      <w:bodyDiv w:val="1"/>
      <w:marLeft w:val="0"/>
      <w:marRight w:val="0"/>
      <w:marTop w:val="0"/>
      <w:marBottom w:val="0"/>
      <w:divBdr>
        <w:top w:val="none" w:sz="0" w:space="0" w:color="auto"/>
        <w:left w:val="none" w:sz="0" w:space="0" w:color="auto"/>
        <w:bottom w:val="none" w:sz="0" w:space="0" w:color="auto"/>
        <w:right w:val="none" w:sz="0" w:space="0" w:color="auto"/>
      </w:divBdr>
    </w:div>
    <w:div w:id="851258652">
      <w:bodyDiv w:val="1"/>
      <w:marLeft w:val="0"/>
      <w:marRight w:val="0"/>
      <w:marTop w:val="0"/>
      <w:marBottom w:val="0"/>
      <w:divBdr>
        <w:top w:val="none" w:sz="0" w:space="0" w:color="auto"/>
        <w:left w:val="none" w:sz="0" w:space="0" w:color="auto"/>
        <w:bottom w:val="none" w:sz="0" w:space="0" w:color="auto"/>
        <w:right w:val="none" w:sz="0" w:space="0" w:color="auto"/>
      </w:divBdr>
    </w:div>
    <w:div w:id="855116738">
      <w:bodyDiv w:val="1"/>
      <w:marLeft w:val="0"/>
      <w:marRight w:val="0"/>
      <w:marTop w:val="0"/>
      <w:marBottom w:val="0"/>
      <w:divBdr>
        <w:top w:val="none" w:sz="0" w:space="0" w:color="auto"/>
        <w:left w:val="none" w:sz="0" w:space="0" w:color="auto"/>
        <w:bottom w:val="none" w:sz="0" w:space="0" w:color="auto"/>
        <w:right w:val="none" w:sz="0" w:space="0" w:color="auto"/>
      </w:divBdr>
    </w:div>
    <w:div w:id="973801130">
      <w:bodyDiv w:val="1"/>
      <w:marLeft w:val="0"/>
      <w:marRight w:val="0"/>
      <w:marTop w:val="0"/>
      <w:marBottom w:val="0"/>
      <w:divBdr>
        <w:top w:val="none" w:sz="0" w:space="0" w:color="auto"/>
        <w:left w:val="none" w:sz="0" w:space="0" w:color="auto"/>
        <w:bottom w:val="none" w:sz="0" w:space="0" w:color="auto"/>
        <w:right w:val="none" w:sz="0" w:space="0" w:color="auto"/>
      </w:divBdr>
    </w:div>
    <w:div w:id="1006444210">
      <w:bodyDiv w:val="1"/>
      <w:marLeft w:val="0"/>
      <w:marRight w:val="0"/>
      <w:marTop w:val="0"/>
      <w:marBottom w:val="0"/>
      <w:divBdr>
        <w:top w:val="none" w:sz="0" w:space="0" w:color="auto"/>
        <w:left w:val="none" w:sz="0" w:space="0" w:color="auto"/>
        <w:bottom w:val="none" w:sz="0" w:space="0" w:color="auto"/>
        <w:right w:val="none" w:sz="0" w:space="0" w:color="auto"/>
      </w:divBdr>
    </w:div>
    <w:div w:id="1022438296">
      <w:bodyDiv w:val="1"/>
      <w:marLeft w:val="0"/>
      <w:marRight w:val="0"/>
      <w:marTop w:val="0"/>
      <w:marBottom w:val="0"/>
      <w:divBdr>
        <w:top w:val="none" w:sz="0" w:space="0" w:color="auto"/>
        <w:left w:val="none" w:sz="0" w:space="0" w:color="auto"/>
        <w:bottom w:val="none" w:sz="0" w:space="0" w:color="auto"/>
        <w:right w:val="none" w:sz="0" w:space="0" w:color="auto"/>
      </w:divBdr>
      <w:divsChild>
        <w:div w:id="1912881503">
          <w:marLeft w:val="-10"/>
          <w:marRight w:val="0"/>
          <w:marTop w:val="0"/>
          <w:marBottom w:val="0"/>
          <w:divBdr>
            <w:top w:val="none" w:sz="0" w:space="0" w:color="auto"/>
            <w:left w:val="none" w:sz="0" w:space="0" w:color="auto"/>
            <w:bottom w:val="none" w:sz="0" w:space="0" w:color="auto"/>
            <w:right w:val="none" w:sz="0" w:space="0" w:color="auto"/>
          </w:divBdr>
        </w:div>
        <w:div w:id="806624605">
          <w:marLeft w:val="-115"/>
          <w:marRight w:val="0"/>
          <w:marTop w:val="0"/>
          <w:marBottom w:val="0"/>
          <w:divBdr>
            <w:top w:val="none" w:sz="0" w:space="0" w:color="auto"/>
            <w:left w:val="none" w:sz="0" w:space="0" w:color="auto"/>
            <w:bottom w:val="none" w:sz="0" w:space="0" w:color="auto"/>
            <w:right w:val="none" w:sz="0" w:space="0" w:color="auto"/>
          </w:divBdr>
        </w:div>
        <w:div w:id="807363055">
          <w:marLeft w:val="-115"/>
          <w:marRight w:val="0"/>
          <w:marTop w:val="0"/>
          <w:marBottom w:val="0"/>
          <w:divBdr>
            <w:top w:val="none" w:sz="0" w:space="0" w:color="auto"/>
            <w:left w:val="none" w:sz="0" w:space="0" w:color="auto"/>
            <w:bottom w:val="none" w:sz="0" w:space="0" w:color="auto"/>
            <w:right w:val="none" w:sz="0" w:space="0" w:color="auto"/>
          </w:divBdr>
        </w:div>
      </w:divsChild>
    </w:div>
    <w:div w:id="1088698313">
      <w:bodyDiv w:val="1"/>
      <w:marLeft w:val="0"/>
      <w:marRight w:val="0"/>
      <w:marTop w:val="0"/>
      <w:marBottom w:val="0"/>
      <w:divBdr>
        <w:top w:val="none" w:sz="0" w:space="0" w:color="auto"/>
        <w:left w:val="none" w:sz="0" w:space="0" w:color="auto"/>
        <w:bottom w:val="none" w:sz="0" w:space="0" w:color="auto"/>
        <w:right w:val="none" w:sz="0" w:space="0" w:color="auto"/>
      </w:divBdr>
    </w:div>
    <w:div w:id="1120344562">
      <w:bodyDiv w:val="1"/>
      <w:marLeft w:val="0"/>
      <w:marRight w:val="0"/>
      <w:marTop w:val="0"/>
      <w:marBottom w:val="0"/>
      <w:divBdr>
        <w:top w:val="none" w:sz="0" w:space="0" w:color="auto"/>
        <w:left w:val="none" w:sz="0" w:space="0" w:color="auto"/>
        <w:bottom w:val="none" w:sz="0" w:space="0" w:color="auto"/>
        <w:right w:val="none" w:sz="0" w:space="0" w:color="auto"/>
      </w:divBdr>
      <w:divsChild>
        <w:div w:id="1939677668">
          <w:marLeft w:val="-115"/>
          <w:marRight w:val="0"/>
          <w:marTop w:val="0"/>
          <w:marBottom w:val="0"/>
          <w:divBdr>
            <w:top w:val="none" w:sz="0" w:space="0" w:color="auto"/>
            <w:left w:val="none" w:sz="0" w:space="0" w:color="auto"/>
            <w:bottom w:val="none" w:sz="0" w:space="0" w:color="auto"/>
            <w:right w:val="none" w:sz="0" w:space="0" w:color="auto"/>
          </w:divBdr>
        </w:div>
      </w:divsChild>
    </w:div>
    <w:div w:id="1123767124">
      <w:bodyDiv w:val="1"/>
      <w:marLeft w:val="0"/>
      <w:marRight w:val="0"/>
      <w:marTop w:val="0"/>
      <w:marBottom w:val="0"/>
      <w:divBdr>
        <w:top w:val="none" w:sz="0" w:space="0" w:color="auto"/>
        <w:left w:val="none" w:sz="0" w:space="0" w:color="auto"/>
        <w:bottom w:val="none" w:sz="0" w:space="0" w:color="auto"/>
        <w:right w:val="none" w:sz="0" w:space="0" w:color="auto"/>
      </w:divBdr>
    </w:div>
    <w:div w:id="1136029078">
      <w:bodyDiv w:val="1"/>
      <w:marLeft w:val="0"/>
      <w:marRight w:val="0"/>
      <w:marTop w:val="0"/>
      <w:marBottom w:val="0"/>
      <w:divBdr>
        <w:top w:val="none" w:sz="0" w:space="0" w:color="auto"/>
        <w:left w:val="none" w:sz="0" w:space="0" w:color="auto"/>
        <w:bottom w:val="none" w:sz="0" w:space="0" w:color="auto"/>
        <w:right w:val="none" w:sz="0" w:space="0" w:color="auto"/>
      </w:divBdr>
    </w:div>
    <w:div w:id="1168061493">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33464468">
      <w:bodyDiv w:val="1"/>
      <w:marLeft w:val="0"/>
      <w:marRight w:val="0"/>
      <w:marTop w:val="0"/>
      <w:marBottom w:val="0"/>
      <w:divBdr>
        <w:top w:val="none" w:sz="0" w:space="0" w:color="auto"/>
        <w:left w:val="none" w:sz="0" w:space="0" w:color="auto"/>
        <w:bottom w:val="none" w:sz="0" w:space="0" w:color="auto"/>
        <w:right w:val="none" w:sz="0" w:space="0" w:color="auto"/>
      </w:divBdr>
    </w:div>
    <w:div w:id="1245846801">
      <w:bodyDiv w:val="1"/>
      <w:marLeft w:val="0"/>
      <w:marRight w:val="0"/>
      <w:marTop w:val="0"/>
      <w:marBottom w:val="0"/>
      <w:divBdr>
        <w:top w:val="none" w:sz="0" w:space="0" w:color="auto"/>
        <w:left w:val="none" w:sz="0" w:space="0" w:color="auto"/>
        <w:bottom w:val="none" w:sz="0" w:space="0" w:color="auto"/>
        <w:right w:val="none" w:sz="0" w:space="0" w:color="auto"/>
      </w:divBdr>
    </w:div>
    <w:div w:id="1248615280">
      <w:bodyDiv w:val="1"/>
      <w:marLeft w:val="0"/>
      <w:marRight w:val="0"/>
      <w:marTop w:val="0"/>
      <w:marBottom w:val="0"/>
      <w:divBdr>
        <w:top w:val="none" w:sz="0" w:space="0" w:color="auto"/>
        <w:left w:val="none" w:sz="0" w:space="0" w:color="auto"/>
        <w:bottom w:val="none" w:sz="0" w:space="0" w:color="auto"/>
        <w:right w:val="none" w:sz="0" w:space="0" w:color="auto"/>
      </w:divBdr>
    </w:div>
    <w:div w:id="1261404082">
      <w:bodyDiv w:val="1"/>
      <w:marLeft w:val="0"/>
      <w:marRight w:val="0"/>
      <w:marTop w:val="0"/>
      <w:marBottom w:val="0"/>
      <w:divBdr>
        <w:top w:val="none" w:sz="0" w:space="0" w:color="auto"/>
        <w:left w:val="none" w:sz="0" w:space="0" w:color="auto"/>
        <w:bottom w:val="none" w:sz="0" w:space="0" w:color="auto"/>
        <w:right w:val="none" w:sz="0" w:space="0" w:color="auto"/>
      </w:divBdr>
    </w:div>
    <w:div w:id="1277371781">
      <w:bodyDiv w:val="1"/>
      <w:marLeft w:val="0"/>
      <w:marRight w:val="0"/>
      <w:marTop w:val="0"/>
      <w:marBottom w:val="0"/>
      <w:divBdr>
        <w:top w:val="none" w:sz="0" w:space="0" w:color="auto"/>
        <w:left w:val="none" w:sz="0" w:space="0" w:color="auto"/>
        <w:bottom w:val="none" w:sz="0" w:space="0" w:color="auto"/>
        <w:right w:val="none" w:sz="0" w:space="0" w:color="auto"/>
      </w:divBdr>
      <w:divsChild>
        <w:div w:id="1081364844">
          <w:marLeft w:val="360"/>
          <w:marRight w:val="0"/>
          <w:marTop w:val="200"/>
          <w:marBottom w:val="0"/>
          <w:divBdr>
            <w:top w:val="none" w:sz="0" w:space="0" w:color="auto"/>
            <w:left w:val="none" w:sz="0" w:space="0" w:color="auto"/>
            <w:bottom w:val="none" w:sz="0" w:space="0" w:color="auto"/>
            <w:right w:val="none" w:sz="0" w:space="0" w:color="auto"/>
          </w:divBdr>
        </w:div>
      </w:divsChild>
    </w:div>
    <w:div w:id="1336347368">
      <w:bodyDiv w:val="1"/>
      <w:marLeft w:val="0"/>
      <w:marRight w:val="0"/>
      <w:marTop w:val="0"/>
      <w:marBottom w:val="0"/>
      <w:divBdr>
        <w:top w:val="none" w:sz="0" w:space="0" w:color="auto"/>
        <w:left w:val="none" w:sz="0" w:space="0" w:color="auto"/>
        <w:bottom w:val="none" w:sz="0" w:space="0" w:color="auto"/>
        <w:right w:val="none" w:sz="0" w:space="0" w:color="auto"/>
      </w:divBdr>
      <w:divsChild>
        <w:div w:id="1333341022">
          <w:marLeft w:val="-115"/>
          <w:marRight w:val="0"/>
          <w:marTop w:val="0"/>
          <w:marBottom w:val="0"/>
          <w:divBdr>
            <w:top w:val="none" w:sz="0" w:space="0" w:color="auto"/>
            <w:left w:val="none" w:sz="0" w:space="0" w:color="auto"/>
            <w:bottom w:val="none" w:sz="0" w:space="0" w:color="auto"/>
            <w:right w:val="none" w:sz="0" w:space="0" w:color="auto"/>
          </w:divBdr>
        </w:div>
      </w:divsChild>
    </w:div>
    <w:div w:id="1455052388">
      <w:bodyDiv w:val="1"/>
      <w:marLeft w:val="0"/>
      <w:marRight w:val="0"/>
      <w:marTop w:val="0"/>
      <w:marBottom w:val="0"/>
      <w:divBdr>
        <w:top w:val="none" w:sz="0" w:space="0" w:color="auto"/>
        <w:left w:val="none" w:sz="0" w:space="0" w:color="auto"/>
        <w:bottom w:val="none" w:sz="0" w:space="0" w:color="auto"/>
        <w:right w:val="none" w:sz="0" w:space="0" w:color="auto"/>
      </w:divBdr>
    </w:div>
    <w:div w:id="1537036254">
      <w:bodyDiv w:val="1"/>
      <w:marLeft w:val="0"/>
      <w:marRight w:val="0"/>
      <w:marTop w:val="0"/>
      <w:marBottom w:val="0"/>
      <w:divBdr>
        <w:top w:val="none" w:sz="0" w:space="0" w:color="auto"/>
        <w:left w:val="none" w:sz="0" w:space="0" w:color="auto"/>
        <w:bottom w:val="none" w:sz="0" w:space="0" w:color="auto"/>
        <w:right w:val="none" w:sz="0" w:space="0" w:color="auto"/>
      </w:divBdr>
    </w:div>
    <w:div w:id="1548685155">
      <w:bodyDiv w:val="1"/>
      <w:marLeft w:val="0"/>
      <w:marRight w:val="0"/>
      <w:marTop w:val="0"/>
      <w:marBottom w:val="0"/>
      <w:divBdr>
        <w:top w:val="none" w:sz="0" w:space="0" w:color="auto"/>
        <w:left w:val="none" w:sz="0" w:space="0" w:color="auto"/>
        <w:bottom w:val="none" w:sz="0" w:space="0" w:color="auto"/>
        <w:right w:val="none" w:sz="0" w:space="0" w:color="auto"/>
      </w:divBdr>
    </w:div>
    <w:div w:id="1561165303">
      <w:bodyDiv w:val="1"/>
      <w:marLeft w:val="0"/>
      <w:marRight w:val="0"/>
      <w:marTop w:val="0"/>
      <w:marBottom w:val="0"/>
      <w:divBdr>
        <w:top w:val="none" w:sz="0" w:space="0" w:color="auto"/>
        <w:left w:val="none" w:sz="0" w:space="0" w:color="auto"/>
        <w:bottom w:val="none" w:sz="0" w:space="0" w:color="auto"/>
        <w:right w:val="none" w:sz="0" w:space="0" w:color="auto"/>
      </w:divBdr>
    </w:div>
    <w:div w:id="1578899811">
      <w:bodyDiv w:val="1"/>
      <w:marLeft w:val="0"/>
      <w:marRight w:val="0"/>
      <w:marTop w:val="0"/>
      <w:marBottom w:val="0"/>
      <w:divBdr>
        <w:top w:val="none" w:sz="0" w:space="0" w:color="auto"/>
        <w:left w:val="none" w:sz="0" w:space="0" w:color="auto"/>
        <w:bottom w:val="none" w:sz="0" w:space="0" w:color="auto"/>
        <w:right w:val="none" w:sz="0" w:space="0" w:color="auto"/>
      </w:divBdr>
    </w:div>
    <w:div w:id="1613629477">
      <w:bodyDiv w:val="1"/>
      <w:marLeft w:val="0"/>
      <w:marRight w:val="0"/>
      <w:marTop w:val="0"/>
      <w:marBottom w:val="0"/>
      <w:divBdr>
        <w:top w:val="none" w:sz="0" w:space="0" w:color="auto"/>
        <w:left w:val="none" w:sz="0" w:space="0" w:color="auto"/>
        <w:bottom w:val="none" w:sz="0" w:space="0" w:color="auto"/>
        <w:right w:val="none" w:sz="0" w:space="0" w:color="auto"/>
      </w:divBdr>
    </w:div>
    <w:div w:id="1658924361">
      <w:bodyDiv w:val="1"/>
      <w:marLeft w:val="0"/>
      <w:marRight w:val="0"/>
      <w:marTop w:val="0"/>
      <w:marBottom w:val="0"/>
      <w:divBdr>
        <w:top w:val="none" w:sz="0" w:space="0" w:color="auto"/>
        <w:left w:val="none" w:sz="0" w:space="0" w:color="auto"/>
        <w:bottom w:val="none" w:sz="0" w:space="0" w:color="auto"/>
        <w:right w:val="none" w:sz="0" w:space="0" w:color="auto"/>
      </w:divBdr>
    </w:div>
    <w:div w:id="1666664518">
      <w:bodyDiv w:val="1"/>
      <w:marLeft w:val="0"/>
      <w:marRight w:val="0"/>
      <w:marTop w:val="0"/>
      <w:marBottom w:val="0"/>
      <w:divBdr>
        <w:top w:val="none" w:sz="0" w:space="0" w:color="auto"/>
        <w:left w:val="none" w:sz="0" w:space="0" w:color="auto"/>
        <w:bottom w:val="none" w:sz="0" w:space="0" w:color="auto"/>
        <w:right w:val="none" w:sz="0" w:space="0" w:color="auto"/>
      </w:divBdr>
    </w:div>
    <w:div w:id="1686252954">
      <w:bodyDiv w:val="1"/>
      <w:marLeft w:val="0"/>
      <w:marRight w:val="0"/>
      <w:marTop w:val="0"/>
      <w:marBottom w:val="0"/>
      <w:divBdr>
        <w:top w:val="none" w:sz="0" w:space="0" w:color="auto"/>
        <w:left w:val="none" w:sz="0" w:space="0" w:color="auto"/>
        <w:bottom w:val="none" w:sz="0" w:space="0" w:color="auto"/>
        <w:right w:val="none" w:sz="0" w:space="0" w:color="auto"/>
      </w:divBdr>
    </w:div>
    <w:div w:id="1687560026">
      <w:bodyDiv w:val="1"/>
      <w:marLeft w:val="0"/>
      <w:marRight w:val="0"/>
      <w:marTop w:val="0"/>
      <w:marBottom w:val="0"/>
      <w:divBdr>
        <w:top w:val="none" w:sz="0" w:space="0" w:color="auto"/>
        <w:left w:val="none" w:sz="0" w:space="0" w:color="auto"/>
        <w:bottom w:val="none" w:sz="0" w:space="0" w:color="auto"/>
        <w:right w:val="none" w:sz="0" w:space="0" w:color="auto"/>
      </w:divBdr>
    </w:div>
    <w:div w:id="1711761614">
      <w:bodyDiv w:val="1"/>
      <w:marLeft w:val="0"/>
      <w:marRight w:val="0"/>
      <w:marTop w:val="0"/>
      <w:marBottom w:val="0"/>
      <w:divBdr>
        <w:top w:val="none" w:sz="0" w:space="0" w:color="auto"/>
        <w:left w:val="none" w:sz="0" w:space="0" w:color="auto"/>
        <w:bottom w:val="none" w:sz="0" w:space="0" w:color="auto"/>
        <w:right w:val="none" w:sz="0" w:space="0" w:color="auto"/>
      </w:divBdr>
      <w:divsChild>
        <w:div w:id="725223821">
          <w:marLeft w:val="360"/>
          <w:marRight w:val="0"/>
          <w:marTop w:val="200"/>
          <w:marBottom w:val="0"/>
          <w:divBdr>
            <w:top w:val="none" w:sz="0" w:space="0" w:color="auto"/>
            <w:left w:val="none" w:sz="0" w:space="0" w:color="auto"/>
            <w:bottom w:val="none" w:sz="0" w:space="0" w:color="auto"/>
            <w:right w:val="none" w:sz="0" w:space="0" w:color="auto"/>
          </w:divBdr>
        </w:div>
      </w:divsChild>
    </w:div>
    <w:div w:id="1722092018">
      <w:bodyDiv w:val="1"/>
      <w:marLeft w:val="0"/>
      <w:marRight w:val="0"/>
      <w:marTop w:val="0"/>
      <w:marBottom w:val="0"/>
      <w:divBdr>
        <w:top w:val="none" w:sz="0" w:space="0" w:color="auto"/>
        <w:left w:val="none" w:sz="0" w:space="0" w:color="auto"/>
        <w:bottom w:val="none" w:sz="0" w:space="0" w:color="auto"/>
        <w:right w:val="none" w:sz="0" w:space="0" w:color="auto"/>
      </w:divBdr>
    </w:div>
    <w:div w:id="1729455839">
      <w:bodyDiv w:val="1"/>
      <w:marLeft w:val="0"/>
      <w:marRight w:val="0"/>
      <w:marTop w:val="0"/>
      <w:marBottom w:val="0"/>
      <w:divBdr>
        <w:top w:val="none" w:sz="0" w:space="0" w:color="auto"/>
        <w:left w:val="none" w:sz="0" w:space="0" w:color="auto"/>
        <w:bottom w:val="none" w:sz="0" w:space="0" w:color="auto"/>
        <w:right w:val="none" w:sz="0" w:space="0" w:color="auto"/>
      </w:divBdr>
    </w:div>
    <w:div w:id="1759516882">
      <w:bodyDiv w:val="1"/>
      <w:marLeft w:val="0"/>
      <w:marRight w:val="0"/>
      <w:marTop w:val="0"/>
      <w:marBottom w:val="0"/>
      <w:divBdr>
        <w:top w:val="none" w:sz="0" w:space="0" w:color="auto"/>
        <w:left w:val="none" w:sz="0" w:space="0" w:color="auto"/>
        <w:bottom w:val="none" w:sz="0" w:space="0" w:color="auto"/>
        <w:right w:val="none" w:sz="0" w:space="0" w:color="auto"/>
      </w:divBdr>
    </w:div>
    <w:div w:id="1771772484">
      <w:bodyDiv w:val="1"/>
      <w:marLeft w:val="0"/>
      <w:marRight w:val="0"/>
      <w:marTop w:val="0"/>
      <w:marBottom w:val="0"/>
      <w:divBdr>
        <w:top w:val="none" w:sz="0" w:space="0" w:color="auto"/>
        <w:left w:val="none" w:sz="0" w:space="0" w:color="auto"/>
        <w:bottom w:val="none" w:sz="0" w:space="0" w:color="auto"/>
        <w:right w:val="none" w:sz="0" w:space="0" w:color="auto"/>
      </w:divBdr>
    </w:div>
    <w:div w:id="1814254333">
      <w:bodyDiv w:val="1"/>
      <w:marLeft w:val="0"/>
      <w:marRight w:val="0"/>
      <w:marTop w:val="0"/>
      <w:marBottom w:val="0"/>
      <w:divBdr>
        <w:top w:val="none" w:sz="0" w:space="0" w:color="auto"/>
        <w:left w:val="none" w:sz="0" w:space="0" w:color="auto"/>
        <w:bottom w:val="none" w:sz="0" w:space="0" w:color="auto"/>
        <w:right w:val="none" w:sz="0" w:space="0" w:color="auto"/>
      </w:divBdr>
    </w:div>
    <w:div w:id="1834029304">
      <w:bodyDiv w:val="1"/>
      <w:marLeft w:val="0"/>
      <w:marRight w:val="0"/>
      <w:marTop w:val="0"/>
      <w:marBottom w:val="0"/>
      <w:divBdr>
        <w:top w:val="none" w:sz="0" w:space="0" w:color="auto"/>
        <w:left w:val="none" w:sz="0" w:space="0" w:color="auto"/>
        <w:bottom w:val="none" w:sz="0" w:space="0" w:color="auto"/>
        <w:right w:val="none" w:sz="0" w:space="0" w:color="auto"/>
      </w:divBdr>
    </w:div>
    <w:div w:id="1838574543">
      <w:bodyDiv w:val="1"/>
      <w:marLeft w:val="0"/>
      <w:marRight w:val="0"/>
      <w:marTop w:val="0"/>
      <w:marBottom w:val="0"/>
      <w:divBdr>
        <w:top w:val="none" w:sz="0" w:space="0" w:color="auto"/>
        <w:left w:val="none" w:sz="0" w:space="0" w:color="auto"/>
        <w:bottom w:val="none" w:sz="0" w:space="0" w:color="auto"/>
        <w:right w:val="none" w:sz="0" w:space="0" w:color="auto"/>
      </w:divBdr>
    </w:div>
    <w:div w:id="1978299238">
      <w:bodyDiv w:val="1"/>
      <w:marLeft w:val="0"/>
      <w:marRight w:val="0"/>
      <w:marTop w:val="0"/>
      <w:marBottom w:val="0"/>
      <w:divBdr>
        <w:top w:val="none" w:sz="0" w:space="0" w:color="auto"/>
        <w:left w:val="none" w:sz="0" w:space="0" w:color="auto"/>
        <w:bottom w:val="none" w:sz="0" w:space="0" w:color="auto"/>
        <w:right w:val="none" w:sz="0" w:space="0" w:color="auto"/>
      </w:divBdr>
    </w:div>
    <w:div w:id="2030983979">
      <w:bodyDiv w:val="1"/>
      <w:marLeft w:val="0"/>
      <w:marRight w:val="0"/>
      <w:marTop w:val="0"/>
      <w:marBottom w:val="0"/>
      <w:divBdr>
        <w:top w:val="none" w:sz="0" w:space="0" w:color="auto"/>
        <w:left w:val="none" w:sz="0" w:space="0" w:color="auto"/>
        <w:bottom w:val="none" w:sz="0" w:space="0" w:color="auto"/>
        <w:right w:val="none" w:sz="0" w:space="0" w:color="auto"/>
      </w:divBdr>
    </w:div>
    <w:div w:id="2047678604">
      <w:bodyDiv w:val="1"/>
      <w:marLeft w:val="0"/>
      <w:marRight w:val="0"/>
      <w:marTop w:val="0"/>
      <w:marBottom w:val="0"/>
      <w:divBdr>
        <w:top w:val="none" w:sz="0" w:space="0" w:color="auto"/>
        <w:left w:val="none" w:sz="0" w:space="0" w:color="auto"/>
        <w:bottom w:val="none" w:sz="0" w:space="0" w:color="auto"/>
        <w:right w:val="none" w:sz="0" w:space="0" w:color="auto"/>
      </w:divBdr>
      <w:divsChild>
        <w:div w:id="1214586288">
          <w:marLeft w:val="360"/>
          <w:marRight w:val="0"/>
          <w:marTop w:val="200"/>
          <w:marBottom w:val="0"/>
          <w:divBdr>
            <w:top w:val="none" w:sz="0" w:space="0" w:color="auto"/>
            <w:left w:val="none" w:sz="0" w:space="0" w:color="auto"/>
            <w:bottom w:val="none" w:sz="0" w:space="0" w:color="auto"/>
            <w:right w:val="none" w:sz="0" w:space="0" w:color="auto"/>
          </w:divBdr>
        </w:div>
      </w:divsChild>
    </w:div>
    <w:div w:id="2057780701">
      <w:bodyDiv w:val="1"/>
      <w:marLeft w:val="0"/>
      <w:marRight w:val="0"/>
      <w:marTop w:val="0"/>
      <w:marBottom w:val="0"/>
      <w:divBdr>
        <w:top w:val="none" w:sz="0" w:space="0" w:color="auto"/>
        <w:left w:val="none" w:sz="0" w:space="0" w:color="auto"/>
        <w:bottom w:val="none" w:sz="0" w:space="0" w:color="auto"/>
        <w:right w:val="none" w:sz="0" w:space="0" w:color="auto"/>
      </w:divBdr>
    </w:div>
    <w:div w:id="2077241721">
      <w:bodyDiv w:val="1"/>
      <w:marLeft w:val="0"/>
      <w:marRight w:val="0"/>
      <w:marTop w:val="0"/>
      <w:marBottom w:val="0"/>
      <w:divBdr>
        <w:top w:val="none" w:sz="0" w:space="0" w:color="auto"/>
        <w:left w:val="none" w:sz="0" w:space="0" w:color="auto"/>
        <w:bottom w:val="none" w:sz="0" w:space="0" w:color="auto"/>
        <w:right w:val="none" w:sz="0" w:space="0" w:color="auto"/>
      </w:divBdr>
    </w:div>
    <w:div w:id="2125886095">
      <w:bodyDiv w:val="1"/>
      <w:marLeft w:val="0"/>
      <w:marRight w:val="0"/>
      <w:marTop w:val="0"/>
      <w:marBottom w:val="0"/>
      <w:divBdr>
        <w:top w:val="none" w:sz="0" w:space="0" w:color="auto"/>
        <w:left w:val="none" w:sz="0" w:space="0" w:color="auto"/>
        <w:bottom w:val="none" w:sz="0" w:space="0" w:color="auto"/>
        <w:right w:val="none" w:sz="0" w:space="0" w:color="auto"/>
      </w:divBdr>
    </w:div>
    <w:div w:id="21354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gerlendirme-Sureci-ve-Rapor-Yazimi_ABO">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2A8D-E418-48F8-AC51-CA2F87EB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4922</Words>
  <Characters>28058</Characters>
  <Application>Microsoft Office Word</Application>
  <DocSecurity>0</DocSecurity>
  <Lines>233</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nazmiye gökçel</cp:lastModifiedBy>
  <cp:revision>2</cp:revision>
  <cp:lastPrinted>2020-02-13T09:16:00Z</cp:lastPrinted>
  <dcterms:created xsi:type="dcterms:W3CDTF">2022-01-13T10:50:00Z</dcterms:created>
  <dcterms:modified xsi:type="dcterms:W3CDTF">2022-01-13T10:50:00Z</dcterms:modified>
</cp:coreProperties>
</file>